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D77B" w14:textId="77777777" w:rsidR="009F552D" w:rsidRDefault="00050C2B">
      <w:pPr>
        <w:ind w:right="2708"/>
        <w:jc w:val="center"/>
        <w:rPr>
          <w:b/>
        </w:rPr>
      </w:pPr>
      <w:r>
        <w:rPr>
          <w:b/>
        </w:rPr>
        <w:t>Department of Theatre and Dance</w:t>
      </w:r>
    </w:p>
    <w:p w14:paraId="493277C1" w14:textId="77777777" w:rsidR="009F552D" w:rsidRDefault="00050C2B">
      <w:pPr>
        <w:ind w:right="2708"/>
        <w:jc w:val="center"/>
        <w:rPr>
          <w:b/>
        </w:rPr>
      </w:pPr>
      <w:r>
        <w:rPr>
          <w:b/>
        </w:rPr>
        <w:t>Post Tenure Review Guidelines</w:t>
      </w:r>
    </w:p>
    <w:p w14:paraId="3028FA6F" w14:textId="77777777" w:rsidR="009F552D" w:rsidRDefault="009F552D">
      <w:pPr>
        <w:pBdr>
          <w:top w:val="nil"/>
          <w:left w:val="nil"/>
          <w:bottom w:val="nil"/>
          <w:right w:val="nil"/>
          <w:between w:val="nil"/>
        </w:pBdr>
        <w:spacing w:before="9"/>
        <w:rPr>
          <w:b/>
          <w:color w:val="000000"/>
          <w:sz w:val="24"/>
          <w:szCs w:val="24"/>
        </w:rPr>
      </w:pPr>
    </w:p>
    <w:p w14:paraId="2F1C4D91" w14:textId="726867CF" w:rsidR="009F552D" w:rsidRDefault="00050C2B">
      <w:pPr>
        <w:pBdr>
          <w:top w:val="nil"/>
          <w:left w:val="nil"/>
          <w:bottom w:val="nil"/>
          <w:right w:val="nil"/>
          <w:between w:val="nil"/>
        </w:pBdr>
        <w:spacing w:line="276" w:lineRule="auto"/>
        <w:ind w:left="120"/>
        <w:rPr>
          <w:color w:val="000000"/>
        </w:rPr>
      </w:pPr>
      <w:r>
        <w:rPr>
          <w:color w:val="000000"/>
        </w:rPr>
        <w:t xml:space="preserve">The Post Tenure Review (PTR) is designed to be a periodic review and holistic account of a tenured faculty member's accomplishments over a period of multiple years. Therefore, the PTR evaluation will be based on a holistic assessment of the faculty member's total contributions. That assessment should include the faculty member's annual evaluations and can include any additional relevant accomplishments the faculty member may wish to introduce that </w:t>
      </w:r>
      <w:r w:rsidR="00AB0837">
        <w:rPr>
          <w:color w:val="000000"/>
        </w:rPr>
        <w:t>are</w:t>
      </w:r>
      <w:r>
        <w:rPr>
          <w:color w:val="000000"/>
        </w:rPr>
        <w:t xml:space="preserve"> consistent with the parameters as set out below. The PTR portfolio as presented by the faculty member will be assessed by the Department's PTR Committee.</w:t>
      </w:r>
    </w:p>
    <w:p w14:paraId="5F469CC0" w14:textId="5E9C28C1" w:rsidR="007F3A1B" w:rsidRDefault="007F3A1B">
      <w:pPr>
        <w:pBdr>
          <w:top w:val="nil"/>
          <w:left w:val="nil"/>
          <w:bottom w:val="nil"/>
          <w:right w:val="nil"/>
          <w:between w:val="nil"/>
        </w:pBdr>
        <w:spacing w:line="276" w:lineRule="auto"/>
        <w:ind w:left="120"/>
        <w:rPr>
          <w:color w:val="000000"/>
        </w:rPr>
      </w:pPr>
    </w:p>
    <w:p w14:paraId="27D45572" w14:textId="5BD4AA12" w:rsidR="00B56131" w:rsidRPr="00B56131" w:rsidRDefault="00B56131">
      <w:pPr>
        <w:pBdr>
          <w:top w:val="nil"/>
          <w:left w:val="nil"/>
          <w:bottom w:val="nil"/>
          <w:right w:val="nil"/>
          <w:between w:val="nil"/>
        </w:pBdr>
        <w:spacing w:line="276" w:lineRule="auto"/>
        <w:ind w:left="120"/>
        <w:rPr>
          <w:b/>
          <w:bCs/>
          <w:color w:val="000000"/>
        </w:rPr>
      </w:pPr>
      <w:r>
        <w:rPr>
          <w:b/>
          <w:bCs/>
          <w:color w:val="000000"/>
        </w:rPr>
        <w:t>The Advisory Committee</w:t>
      </w:r>
    </w:p>
    <w:p w14:paraId="0E39EA74" w14:textId="77777777" w:rsidR="007F3A1B" w:rsidRDefault="007F3A1B" w:rsidP="007F3A1B">
      <w:pPr>
        <w:pBdr>
          <w:top w:val="nil"/>
          <w:left w:val="nil"/>
          <w:bottom w:val="nil"/>
          <w:right w:val="nil"/>
          <w:between w:val="nil"/>
        </w:pBdr>
        <w:spacing w:line="276" w:lineRule="auto"/>
        <w:ind w:left="120"/>
        <w:rPr>
          <w:color w:val="000000"/>
        </w:rPr>
      </w:pPr>
      <w:r w:rsidRPr="007F3A1B">
        <w:rPr>
          <w:color w:val="000000"/>
        </w:rPr>
        <w:t xml:space="preserve">The </w:t>
      </w:r>
      <w:r>
        <w:rPr>
          <w:color w:val="000000"/>
        </w:rPr>
        <w:t>Unit head</w:t>
      </w:r>
      <w:r w:rsidRPr="007F3A1B">
        <w:rPr>
          <w:color w:val="000000"/>
        </w:rPr>
        <w:t xml:space="preserve"> will convene a PTR Advisory Committee consisting of a minimum of three professors in the </w:t>
      </w:r>
      <w:r>
        <w:rPr>
          <w:color w:val="000000"/>
        </w:rPr>
        <w:t xml:space="preserve">department, and the unit head will </w:t>
      </w:r>
      <w:proofErr w:type="gramStart"/>
      <w:r>
        <w:rPr>
          <w:color w:val="000000"/>
        </w:rPr>
        <w:t>assign</w:t>
      </w:r>
      <w:proofErr w:type="gramEnd"/>
      <w:r>
        <w:rPr>
          <w:color w:val="000000"/>
        </w:rPr>
        <w:t xml:space="preserve"> a committee chair.</w:t>
      </w:r>
    </w:p>
    <w:p w14:paraId="6F091E77" w14:textId="77777777" w:rsidR="007F3A1B" w:rsidRDefault="007F3A1B" w:rsidP="007F3A1B">
      <w:pPr>
        <w:pBdr>
          <w:top w:val="nil"/>
          <w:left w:val="nil"/>
          <w:bottom w:val="nil"/>
          <w:right w:val="nil"/>
          <w:between w:val="nil"/>
        </w:pBdr>
        <w:spacing w:line="276" w:lineRule="auto"/>
        <w:ind w:left="120"/>
        <w:rPr>
          <w:color w:val="000000"/>
        </w:rPr>
      </w:pPr>
    </w:p>
    <w:p w14:paraId="4E09E699" w14:textId="0A35659C" w:rsidR="007F3A1B" w:rsidRPr="007F3A1B" w:rsidRDefault="007F3A1B" w:rsidP="007F3A1B">
      <w:pPr>
        <w:pBdr>
          <w:top w:val="nil"/>
          <w:left w:val="nil"/>
          <w:bottom w:val="nil"/>
          <w:right w:val="nil"/>
          <w:between w:val="nil"/>
        </w:pBdr>
        <w:spacing w:line="276" w:lineRule="auto"/>
        <w:ind w:left="120"/>
        <w:rPr>
          <w:color w:val="000000"/>
        </w:rPr>
      </w:pPr>
      <w:r w:rsidRPr="007F3A1B">
        <w:rPr>
          <w:color w:val="000000"/>
        </w:rPr>
        <w:t xml:space="preserve">For the review of Associate Professors, the Committee shall consist of professors </w:t>
      </w:r>
      <w:r>
        <w:rPr>
          <w:color w:val="000000"/>
        </w:rPr>
        <w:t>at the</w:t>
      </w:r>
      <w:r w:rsidRPr="007F3A1B">
        <w:rPr>
          <w:color w:val="000000"/>
        </w:rPr>
        <w:t xml:space="preserve"> Associate rank</w:t>
      </w:r>
      <w:r>
        <w:rPr>
          <w:color w:val="000000"/>
        </w:rPr>
        <w:t xml:space="preserve">.  For </w:t>
      </w:r>
      <w:r w:rsidRPr="007F3A1B">
        <w:rPr>
          <w:color w:val="000000"/>
        </w:rPr>
        <w:t>Full Professors, the committee shall consist of all Full Professors in the unit.</w:t>
      </w:r>
      <w:r w:rsidR="00835D72">
        <w:rPr>
          <w:color w:val="000000"/>
        </w:rPr>
        <w:t xml:space="preserve">  Any faculty member scheduled for PTR during the current academic year is disqualified from serving on the committee.</w:t>
      </w:r>
    </w:p>
    <w:p w14:paraId="6CE06527" w14:textId="77777777" w:rsidR="007F3A1B" w:rsidRPr="007F3A1B" w:rsidRDefault="007F3A1B" w:rsidP="007F3A1B">
      <w:pPr>
        <w:pBdr>
          <w:top w:val="nil"/>
          <w:left w:val="nil"/>
          <w:bottom w:val="nil"/>
          <w:right w:val="nil"/>
          <w:between w:val="nil"/>
        </w:pBdr>
        <w:spacing w:line="276" w:lineRule="auto"/>
        <w:ind w:left="120"/>
        <w:rPr>
          <w:color w:val="000000"/>
        </w:rPr>
      </w:pPr>
      <w:r w:rsidRPr="007F3A1B">
        <w:rPr>
          <w:color w:val="000000"/>
        </w:rPr>
        <w:t xml:space="preserve"> </w:t>
      </w:r>
    </w:p>
    <w:p w14:paraId="2D46F4C1" w14:textId="40F092CA" w:rsidR="007F3A1B" w:rsidRDefault="007F3A1B" w:rsidP="007F3A1B">
      <w:pPr>
        <w:pBdr>
          <w:top w:val="nil"/>
          <w:left w:val="nil"/>
          <w:bottom w:val="nil"/>
          <w:right w:val="nil"/>
          <w:between w:val="nil"/>
        </w:pBdr>
        <w:spacing w:line="276" w:lineRule="auto"/>
        <w:ind w:left="120"/>
        <w:rPr>
          <w:color w:val="000000"/>
        </w:rPr>
      </w:pPr>
      <w:r w:rsidRPr="007F3A1B">
        <w:rPr>
          <w:color w:val="000000"/>
        </w:rPr>
        <w:t xml:space="preserve">The PTR Advisory Committee will review </w:t>
      </w:r>
      <w:r w:rsidR="00E5595E">
        <w:rPr>
          <w:color w:val="000000"/>
        </w:rPr>
        <w:t xml:space="preserve">and discuss </w:t>
      </w:r>
      <w:r w:rsidRPr="007F3A1B">
        <w:rPr>
          <w:color w:val="000000"/>
        </w:rPr>
        <w:t>each PTR file and prepare a report for each eligible faculty member based on the departmental criteria and report requirements</w:t>
      </w:r>
      <w:r>
        <w:rPr>
          <w:color w:val="000000"/>
        </w:rPr>
        <w:t xml:space="preserve">.  </w:t>
      </w:r>
      <w:r w:rsidRPr="007F3A1B">
        <w:rPr>
          <w:color w:val="000000"/>
        </w:rPr>
        <w:t>The PTR Advisory Committee’s report shall include a recommended Performance Rating</w:t>
      </w:r>
      <w:r w:rsidR="00B56131">
        <w:rPr>
          <w:color w:val="000000"/>
        </w:rPr>
        <w:t>.</w:t>
      </w:r>
      <w:r w:rsidRPr="007F3A1B">
        <w:rPr>
          <w:color w:val="000000"/>
        </w:rPr>
        <w:t xml:space="preserve"> </w:t>
      </w:r>
      <w:r w:rsidR="00B56131">
        <w:rPr>
          <w:color w:val="000000"/>
        </w:rPr>
        <w:t xml:space="preserve">Each member of the PTR committee will, by secret ballot, submit a score on a scale of 1-4 on their evaluation of the file being reviewed.  The average of those scores will serve as the advisory </w:t>
      </w:r>
      <w:r w:rsidR="00AB0837">
        <w:rPr>
          <w:color w:val="000000"/>
        </w:rPr>
        <w:t>committee's</w:t>
      </w:r>
      <w:r w:rsidR="00B56131">
        <w:rPr>
          <w:color w:val="000000"/>
        </w:rPr>
        <w:t xml:space="preserve"> ranking of the file.</w:t>
      </w:r>
      <w:r w:rsidRPr="007F3A1B">
        <w:rPr>
          <w:color w:val="000000"/>
        </w:rPr>
        <w:t xml:space="preserve"> The PTR Advisory Committee </w:t>
      </w:r>
      <w:r w:rsidR="00E5595E">
        <w:rPr>
          <w:color w:val="000000"/>
        </w:rPr>
        <w:t>chair will summarize the robust discussion of the file and</w:t>
      </w:r>
      <w:r w:rsidRPr="007F3A1B">
        <w:rPr>
          <w:color w:val="000000"/>
        </w:rPr>
        <w:t xml:space="preserve"> affix their reports to the PTR files and return them to the Department Chair</w:t>
      </w:r>
      <w:r>
        <w:rPr>
          <w:color w:val="000000"/>
        </w:rPr>
        <w:t>.</w:t>
      </w:r>
    </w:p>
    <w:p w14:paraId="3E5F37B6" w14:textId="73AC1FA5" w:rsidR="007F3A1B" w:rsidRPr="007F3A1B" w:rsidRDefault="007F3A1B" w:rsidP="007F3A1B">
      <w:pPr>
        <w:pBdr>
          <w:top w:val="nil"/>
          <w:left w:val="nil"/>
          <w:bottom w:val="nil"/>
          <w:right w:val="nil"/>
          <w:between w:val="nil"/>
        </w:pBdr>
        <w:spacing w:line="276" w:lineRule="auto"/>
        <w:ind w:left="120"/>
        <w:rPr>
          <w:color w:val="000000"/>
        </w:rPr>
      </w:pPr>
      <w:r w:rsidRPr="007F3A1B">
        <w:rPr>
          <w:color w:val="000000"/>
        </w:rPr>
        <w:t xml:space="preserve"> </w:t>
      </w:r>
    </w:p>
    <w:p w14:paraId="1E5983F8" w14:textId="77777777" w:rsidR="00B56131" w:rsidRDefault="007F3A1B" w:rsidP="007F3A1B">
      <w:pPr>
        <w:pBdr>
          <w:top w:val="nil"/>
          <w:left w:val="nil"/>
          <w:bottom w:val="nil"/>
          <w:right w:val="nil"/>
          <w:between w:val="nil"/>
        </w:pBdr>
        <w:spacing w:line="276" w:lineRule="auto"/>
        <w:ind w:left="120"/>
        <w:rPr>
          <w:color w:val="000000"/>
        </w:rPr>
      </w:pPr>
      <w:r w:rsidRPr="007F3A1B">
        <w:rPr>
          <w:color w:val="000000"/>
        </w:rPr>
        <w:t xml:space="preserve">The Department Chair will then prepare a report for each Eligible Faculty Member and affix the reports to the PTR files. The Department Chair’s report shall include a recommended Performance Rating and a brief narrative that analyzes the rating </w:t>
      </w:r>
      <w:proofErr w:type="gramStart"/>
      <w:r w:rsidRPr="007F3A1B">
        <w:rPr>
          <w:color w:val="000000"/>
        </w:rPr>
        <w:t>on the basis of</w:t>
      </w:r>
      <w:proofErr w:type="gramEnd"/>
      <w:r w:rsidRPr="007F3A1B">
        <w:rPr>
          <w:color w:val="000000"/>
        </w:rPr>
        <w:t xml:space="preserve"> the annual reports and related documentation.  </w:t>
      </w:r>
    </w:p>
    <w:p w14:paraId="0BE161A2" w14:textId="77777777" w:rsidR="00B56131" w:rsidRDefault="00B56131" w:rsidP="007F3A1B">
      <w:pPr>
        <w:pBdr>
          <w:top w:val="nil"/>
          <w:left w:val="nil"/>
          <w:bottom w:val="nil"/>
          <w:right w:val="nil"/>
          <w:between w:val="nil"/>
        </w:pBdr>
        <w:spacing w:line="276" w:lineRule="auto"/>
        <w:ind w:left="120"/>
        <w:rPr>
          <w:color w:val="000000"/>
        </w:rPr>
      </w:pPr>
    </w:p>
    <w:p w14:paraId="3557A63C" w14:textId="088D6144" w:rsidR="007F3A1B" w:rsidRDefault="007F3A1B" w:rsidP="007F3A1B">
      <w:pPr>
        <w:pBdr>
          <w:top w:val="nil"/>
          <w:left w:val="nil"/>
          <w:bottom w:val="nil"/>
          <w:right w:val="nil"/>
          <w:between w:val="nil"/>
        </w:pBdr>
        <w:spacing w:line="276" w:lineRule="auto"/>
        <w:ind w:left="120"/>
        <w:rPr>
          <w:color w:val="000000"/>
        </w:rPr>
      </w:pPr>
      <w:r w:rsidRPr="007F3A1B">
        <w:rPr>
          <w:color w:val="000000"/>
        </w:rPr>
        <w:t xml:space="preserve">The Department Chair will provide the faculty member under PTR review with access to the complete PTR file, including all reports, and notify the faculty member that they have five calendar days to submit a response to be included in the PTR file.  </w:t>
      </w:r>
    </w:p>
    <w:p w14:paraId="32D91052" w14:textId="4C53F07B" w:rsidR="00B56131" w:rsidRDefault="00B56131" w:rsidP="007F3A1B">
      <w:pPr>
        <w:pBdr>
          <w:top w:val="nil"/>
          <w:left w:val="nil"/>
          <w:bottom w:val="nil"/>
          <w:right w:val="nil"/>
          <w:between w:val="nil"/>
        </w:pBdr>
        <w:spacing w:line="276" w:lineRule="auto"/>
        <w:ind w:left="120"/>
        <w:rPr>
          <w:color w:val="000000"/>
        </w:rPr>
      </w:pPr>
    </w:p>
    <w:p w14:paraId="63376209" w14:textId="5EB8E250" w:rsidR="00B56131" w:rsidRPr="00B56131" w:rsidRDefault="00B56131" w:rsidP="00B56131">
      <w:pPr>
        <w:pBdr>
          <w:top w:val="nil"/>
          <w:left w:val="nil"/>
          <w:bottom w:val="nil"/>
          <w:right w:val="nil"/>
          <w:between w:val="nil"/>
        </w:pBdr>
        <w:spacing w:line="276" w:lineRule="auto"/>
        <w:ind w:left="120"/>
        <w:rPr>
          <w:b/>
          <w:bCs/>
          <w:color w:val="000000"/>
        </w:rPr>
      </w:pPr>
      <w:r w:rsidRPr="00B56131">
        <w:rPr>
          <w:b/>
          <w:bCs/>
          <w:color w:val="000000"/>
        </w:rPr>
        <w:t>Outcomes</w:t>
      </w:r>
    </w:p>
    <w:p w14:paraId="6BD873F6" w14:textId="0A726FCB" w:rsidR="009F552D" w:rsidRDefault="00050C2B" w:rsidP="00B56131">
      <w:pPr>
        <w:pBdr>
          <w:top w:val="nil"/>
          <w:left w:val="nil"/>
          <w:bottom w:val="nil"/>
          <w:right w:val="nil"/>
          <w:between w:val="nil"/>
        </w:pBdr>
        <w:spacing w:line="276" w:lineRule="auto"/>
        <w:ind w:left="120"/>
        <w:rPr>
          <w:color w:val="000000"/>
        </w:rPr>
      </w:pPr>
      <w:r>
        <w:rPr>
          <w:color w:val="000000"/>
        </w:rPr>
        <w:t>The overall ratings of the Department's PTR performance evaluation shall be an assessment of three core areas: teaching and other instructional activities; creative accomplishment, research, and scholarship; and service.</w:t>
      </w:r>
    </w:p>
    <w:p w14:paraId="5EA35E0E" w14:textId="2DBD8C0E" w:rsidR="00C32984" w:rsidRDefault="00050C2B" w:rsidP="00C32984">
      <w:pPr>
        <w:pStyle w:val="ListParagraph"/>
        <w:numPr>
          <w:ilvl w:val="0"/>
          <w:numId w:val="9"/>
        </w:numPr>
        <w:pBdr>
          <w:top w:val="nil"/>
          <w:left w:val="nil"/>
          <w:bottom w:val="nil"/>
          <w:right w:val="nil"/>
          <w:between w:val="nil"/>
        </w:pBdr>
        <w:spacing w:before="153" w:line="276" w:lineRule="auto"/>
      </w:pPr>
      <w:r w:rsidRPr="00C32984">
        <w:rPr>
          <w:rFonts w:ascii="Arial-BoldItalicMT" w:eastAsia="Arial-BoldItalicMT" w:hAnsi="Arial-BoldItalicMT" w:cs="Arial-BoldItalicMT"/>
          <w:b/>
          <w:i/>
          <w:color w:val="000000"/>
        </w:rPr>
        <w:t xml:space="preserve">Teaching </w:t>
      </w:r>
      <w:r w:rsidRPr="00C32984">
        <w:rPr>
          <w:color w:val="000000"/>
        </w:rPr>
        <w:t xml:space="preserve">is evaluated holistically and may involve a variety of instructional-based activities and indicators. Tools for assessing teaching should include peer evaluations of </w:t>
      </w:r>
      <w:r w:rsidRPr="00C32984">
        <w:rPr>
          <w:color w:val="000000"/>
        </w:rPr>
        <w:lastRenderedPageBreak/>
        <w:t xml:space="preserve">teaching, syllabus review, Student Perception of Teaching (SPOT) scores for course instruction, and evidence of success in other </w:t>
      </w:r>
      <w:r w:rsidR="00AB0837">
        <w:rPr>
          <w:color w:val="000000"/>
        </w:rPr>
        <w:t>instructional-related</w:t>
      </w:r>
      <w:r w:rsidRPr="00C32984">
        <w:rPr>
          <w:color w:val="000000"/>
        </w:rPr>
        <w:t xml:space="preserve"> activities. These can include supervision of directed independent studies, internships, participation on or supervision of graduate production projects, undergraduate and graduate research supervision, new course preparation, coaching and mentoring, and field and </w:t>
      </w:r>
      <w:r w:rsidR="00AB0837">
        <w:rPr>
          <w:color w:val="000000"/>
        </w:rPr>
        <w:t>laboratory-based</w:t>
      </w:r>
      <w:r w:rsidRPr="00C32984">
        <w:rPr>
          <w:color w:val="000000"/>
        </w:rPr>
        <w:t xml:space="preserve"> instructional activities.</w:t>
      </w:r>
    </w:p>
    <w:p w14:paraId="290710E0" w14:textId="0AE06C32" w:rsidR="009F552D" w:rsidRDefault="00050C2B" w:rsidP="00C32984">
      <w:pPr>
        <w:pStyle w:val="ListParagraph"/>
        <w:numPr>
          <w:ilvl w:val="0"/>
          <w:numId w:val="9"/>
        </w:numPr>
        <w:pBdr>
          <w:top w:val="nil"/>
          <w:left w:val="nil"/>
          <w:bottom w:val="nil"/>
          <w:right w:val="nil"/>
          <w:between w:val="nil"/>
        </w:pBdr>
        <w:spacing w:before="153" w:line="276" w:lineRule="auto"/>
      </w:pPr>
      <w:r w:rsidRPr="00C32984">
        <w:rPr>
          <w:rFonts w:ascii="Arial-BoldItalicMT" w:eastAsia="Arial-BoldItalicMT" w:hAnsi="Arial-BoldItalicMT" w:cs="Arial-BoldItalicMT"/>
          <w:b/>
          <w:i/>
          <w:color w:val="000000"/>
        </w:rPr>
        <w:t xml:space="preserve">Research/Creative Activity </w:t>
      </w:r>
      <w:r w:rsidRPr="00C32984">
        <w:rPr>
          <w:color w:val="000000"/>
        </w:rPr>
        <w:t>is also evaluated holistically and may include scholarly publications, external grants, creative involvement in theatre or dance productions at FAU as well as at other professional venues, and other relevant creative work.</w:t>
      </w:r>
    </w:p>
    <w:p w14:paraId="0F1F29E9" w14:textId="656F0488" w:rsidR="009F552D" w:rsidRPr="00C32984" w:rsidRDefault="00050C2B" w:rsidP="00C32984">
      <w:pPr>
        <w:pStyle w:val="ListParagraph"/>
        <w:numPr>
          <w:ilvl w:val="0"/>
          <w:numId w:val="9"/>
        </w:numPr>
        <w:pBdr>
          <w:top w:val="nil"/>
          <w:left w:val="nil"/>
          <w:bottom w:val="nil"/>
          <w:right w:val="nil"/>
          <w:between w:val="nil"/>
        </w:pBdr>
        <w:spacing w:before="153" w:line="276" w:lineRule="auto"/>
      </w:pPr>
      <w:r w:rsidRPr="00C32984">
        <w:rPr>
          <w:rFonts w:ascii="Arial-BoldItalicMT" w:eastAsia="Arial-BoldItalicMT" w:hAnsi="Arial-BoldItalicMT" w:cs="Arial-BoldItalicMT"/>
          <w:b/>
          <w:i/>
          <w:color w:val="000000"/>
        </w:rPr>
        <w:t xml:space="preserve">Service </w:t>
      </w:r>
      <w:r w:rsidRPr="00C32984">
        <w:rPr>
          <w:color w:val="000000"/>
        </w:rPr>
        <w:t xml:space="preserve">may also take various forms and involve </w:t>
      </w:r>
      <w:proofErr w:type="gramStart"/>
      <w:r w:rsidRPr="00C32984">
        <w:rPr>
          <w:color w:val="000000"/>
        </w:rPr>
        <w:t>a number of</w:t>
      </w:r>
      <w:proofErr w:type="gramEnd"/>
      <w:r w:rsidRPr="00C32984">
        <w:rPr>
          <w:color w:val="000000"/>
        </w:rPr>
        <w:t xml:space="preserve"> activities within the university, profession, and/or local community. Within the university, service includes serving as Chair or membership on university, college, and/or departmental committees of recognized importance to university governance and operation. Within the profession, service may involve active participation and operation in a professional association, professional producing organization, or other entities recognized within the profession.</w:t>
      </w:r>
    </w:p>
    <w:p w14:paraId="39977C87" w14:textId="75742EDF" w:rsidR="009F552D" w:rsidRDefault="00AB0837" w:rsidP="00C32984">
      <w:pPr>
        <w:pStyle w:val="ListParagraph"/>
        <w:numPr>
          <w:ilvl w:val="0"/>
          <w:numId w:val="9"/>
        </w:numPr>
        <w:pBdr>
          <w:top w:val="nil"/>
          <w:left w:val="nil"/>
          <w:bottom w:val="nil"/>
          <w:right w:val="nil"/>
          <w:between w:val="nil"/>
        </w:pBdr>
        <w:spacing w:before="153" w:line="276" w:lineRule="auto"/>
        <w:rPr>
          <w:color w:val="000000"/>
        </w:rPr>
      </w:pPr>
      <w:r>
        <w:rPr>
          <w:rFonts w:ascii="Arial-BoldItalicMT" w:eastAsia="Arial-BoldItalicMT" w:hAnsi="Arial-BoldItalicMT" w:cs="Arial-BoldItalicMT"/>
          <w:b/>
          <w:i/>
          <w:color w:val="000000"/>
        </w:rPr>
        <w:t>Non-Academic</w:t>
      </w:r>
      <w:r w:rsidR="00C32984">
        <w:rPr>
          <w:rFonts w:ascii="Arial-BoldItalicMT" w:eastAsia="Arial-BoldItalicMT" w:hAnsi="Arial-BoldItalicMT" w:cs="Arial-BoldItalicMT"/>
          <w:b/>
          <w:i/>
          <w:color w:val="000000"/>
        </w:rPr>
        <w:t xml:space="preserve"> Criteria: </w:t>
      </w:r>
      <w:r w:rsidR="00C32984">
        <w:rPr>
          <w:rFonts w:ascii="Arial-BoldItalicMT" w:eastAsia="Arial-BoldItalicMT" w:hAnsi="Arial-BoldItalicMT" w:cs="Arial-BoldItalicMT"/>
          <w:bCs/>
          <w:iCs/>
          <w:color w:val="000000"/>
        </w:rPr>
        <w:t>I</w:t>
      </w:r>
      <w:r w:rsidR="00C32984" w:rsidRPr="00C32984">
        <w:t xml:space="preserve">f applicable, the PTR File should also include documentation regarding the faculty member’s substantiated non-compliance with state law, Board of Governors’ regulations, and University regulations and policies within the scope of their </w:t>
      </w:r>
      <w:proofErr w:type="gramStart"/>
      <w:r w:rsidR="00C32984" w:rsidRPr="00C32984">
        <w:t>University</w:t>
      </w:r>
      <w:proofErr w:type="gramEnd"/>
      <w:r w:rsidR="00C32984" w:rsidRPr="00C32984">
        <w:t xml:space="preserve"> employment; unapproved absences from teaching assigned courses; and substantiated student complaints. If needed, the unit head shall be responsible for adding these documents to the PTR File and assessing the impact of these documents on their recommended PTR ranking. </w:t>
      </w:r>
    </w:p>
    <w:p w14:paraId="2ABBADD0" w14:textId="6A8E435B" w:rsidR="00B56131" w:rsidRDefault="00050C2B" w:rsidP="00B56131">
      <w:pPr>
        <w:pBdr>
          <w:top w:val="nil"/>
          <w:left w:val="nil"/>
          <w:bottom w:val="nil"/>
          <w:right w:val="nil"/>
          <w:between w:val="nil"/>
        </w:pBdr>
        <w:spacing w:before="153" w:line="276" w:lineRule="auto"/>
        <w:rPr>
          <w:b/>
          <w:color w:val="000000"/>
        </w:rPr>
      </w:pPr>
      <w:r>
        <w:rPr>
          <w:b/>
          <w:color w:val="000000"/>
        </w:rPr>
        <w:t>Evaluation</w:t>
      </w:r>
      <w:r w:rsidR="00E5595E">
        <w:rPr>
          <w:b/>
          <w:color w:val="000000"/>
        </w:rPr>
        <w:t xml:space="preserve"> file:</w:t>
      </w:r>
    </w:p>
    <w:p w14:paraId="38E4715D" w14:textId="02023BC5" w:rsidR="009F552D" w:rsidRPr="00B56131" w:rsidRDefault="00050C2B" w:rsidP="00B56131">
      <w:pPr>
        <w:pBdr>
          <w:top w:val="nil"/>
          <w:left w:val="nil"/>
          <w:bottom w:val="nil"/>
          <w:right w:val="nil"/>
          <w:between w:val="nil"/>
        </w:pBdr>
        <w:spacing w:before="153" w:line="276" w:lineRule="auto"/>
        <w:rPr>
          <w:b/>
          <w:color w:val="000000"/>
        </w:rPr>
      </w:pPr>
      <w:r>
        <w:rPr>
          <w:color w:val="000000"/>
        </w:rPr>
        <w:t>As stated in the university provost's memo, the PTR file should contain the following documents:</w:t>
      </w:r>
    </w:p>
    <w:p w14:paraId="2EDDCB89" w14:textId="77777777" w:rsidR="009F552D" w:rsidRDefault="009F552D">
      <w:pPr>
        <w:pBdr>
          <w:top w:val="nil"/>
          <w:left w:val="nil"/>
          <w:bottom w:val="nil"/>
          <w:right w:val="nil"/>
          <w:between w:val="nil"/>
        </w:pBdr>
        <w:rPr>
          <w:color w:val="000000"/>
          <w:sz w:val="18"/>
          <w:szCs w:val="18"/>
        </w:rPr>
      </w:pPr>
    </w:p>
    <w:p w14:paraId="0DD61CF1" w14:textId="395000AC" w:rsidR="009F552D" w:rsidRDefault="00050C2B">
      <w:pPr>
        <w:numPr>
          <w:ilvl w:val="0"/>
          <w:numId w:val="8"/>
        </w:numPr>
        <w:pBdr>
          <w:top w:val="nil"/>
          <w:left w:val="nil"/>
          <w:bottom w:val="nil"/>
          <w:right w:val="nil"/>
          <w:between w:val="nil"/>
        </w:pBdr>
        <w:spacing w:before="6"/>
      </w:pPr>
      <w:r>
        <w:rPr>
          <w:color w:val="000000"/>
        </w:rPr>
        <w:t>A current Curriculum Vitae (</w:t>
      </w:r>
      <w:r w:rsidR="009F119B">
        <w:rPr>
          <w:color w:val="000000"/>
        </w:rPr>
        <w:t xml:space="preserve">in the required P&amp;T Format published by the </w:t>
      </w:r>
      <w:proofErr w:type="gramStart"/>
      <w:r w:rsidR="009F119B">
        <w:rPr>
          <w:color w:val="000000"/>
        </w:rPr>
        <w:t>Provost</w:t>
      </w:r>
      <w:proofErr w:type="gramEnd"/>
      <w:r w:rsidR="009F119B">
        <w:rPr>
          <w:color w:val="000000"/>
        </w:rPr>
        <w:t xml:space="preserve">) </w:t>
      </w:r>
      <w:r>
        <w:rPr>
          <w:color w:val="000000"/>
        </w:rPr>
        <w:t>that clearly highlights accomplishments in teaching, scholarship, and service during the period under review</w:t>
      </w:r>
    </w:p>
    <w:p w14:paraId="6A20F8AE" w14:textId="77777777" w:rsidR="009F552D" w:rsidRDefault="00050C2B">
      <w:pPr>
        <w:numPr>
          <w:ilvl w:val="0"/>
          <w:numId w:val="7"/>
        </w:numPr>
        <w:pBdr>
          <w:top w:val="nil"/>
          <w:left w:val="nil"/>
          <w:bottom w:val="nil"/>
          <w:right w:val="nil"/>
          <w:between w:val="nil"/>
        </w:pBdr>
        <w:tabs>
          <w:tab w:val="left" w:pos="839"/>
          <w:tab w:val="left" w:pos="840"/>
        </w:tabs>
        <w:spacing w:before="8"/>
        <w:ind w:left="839"/>
      </w:pPr>
      <w:r>
        <w:rPr>
          <w:color w:val="000000"/>
        </w:rPr>
        <w:t>Copies of the faculty member's past annual assignments and evaluation reports as determined by the Provost's PTR Guidelines</w:t>
      </w:r>
    </w:p>
    <w:p w14:paraId="0DF10EB8" w14:textId="77777777" w:rsidR="009F552D" w:rsidRDefault="00050C2B">
      <w:pPr>
        <w:numPr>
          <w:ilvl w:val="0"/>
          <w:numId w:val="7"/>
        </w:numPr>
        <w:pBdr>
          <w:top w:val="nil"/>
          <w:left w:val="nil"/>
          <w:bottom w:val="nil"/>
          <w:right w:val="nil"/>
          <w:between w:val="nil"/>
        </w:pBdr>
        <w:tabs>
          <w:tab w:val="left" w:pos="839"/>
          <w:tab w:val="left" w:pos="840"/>
        </w:tabs>
        <w:spacing w:before="50"/>
        <w:ind w:left="839"/>
      </w:pPr>
      <w:r>
        <w:rPr>
          <w:color w:val="000000"/>
        </w:rPr>
        <w:t>A copy of the report of the previous PTR, if available</w:t>
      </w:r>
    </w:p>
    <w:p w14:paraId="73CE64B5" w14:textId="77777777" w:rsidR="009F552D" w:rsidRDefault="00050C2B">
      <w:pPr>
        <w:numPr>
          <w:ilvl w:val="0"/>
          <w:numId w:val="7"/>
        </w:numPr>
        <w:pBdr>
          <w:top w:val="nil"/>
          <w:left w:val="nil"/>
          <w:bottom w:val="nil"/>
          <w:right w:val="nil"/>
          <w:between w:val="nil"/>
        </w:pBdr>
        <w:tabs>
          <w:tab w:val="left" w:pos="839"/>
          <w:tab w:val="left" w:pos="840"/>
        </w:tabs>
        <w:spacing w:before="49"/>
        <w:ind w:left="839"/>
      </w:pPr>
      <w:r>
        <w:rPr>
          <w:color w:val="000000"/>
        </w:rPr>
        <w:t>Copy of the published PTR performance expectations from the faculty member's academic unit</w:t>
      </w:r>
    </w:p>
    <w:p w14:paraId="4FFA78FA" w14:textId="77777777" w:rsidR="009F552D" w:rsidRDefault="00050C2B">
      <w:pPr>
        <w:numPr>
          <w:ilvl w:val="0"/>
          <w:numId w:val="7"/>
        </w:numPr>
        <w:pBdr>
          <w:top w:val="nil"/>
          <w:left w:val="nil"/>
          <w:bottom w:val="nil"/>
          <w:right w:val="nil"/>
          <w:between w:val="nil"/>
        </w:pBdr>
        <w:tabs>
          <w:tab w:val="left" w:pos="839"/>
          <w:tab w:val="left" w:pos="840"/>
        </w:tabs>
        <w:spacing w:before="49"/>
        <w:ind w:left="839"/>
      </w:pPr>
      <w:r>
        <w:rPr>
          <w:color w:val="000000"/>
        </w:rPr>
        <w:t xml:space="preserve">A brief (2-page) narrative from the faculty member in 12pt font and standard (1") margins outlining the candidate's </w:t>
      </w:r>
      <w:proofErr w:type="gramStart"/>
      <w:r>
        <w:rPr>
          <w:color w:val="000000"/>
        </w:rPr>
        <w:t>accomplishments</w:t>
      </w:r>
      <w:proofErr w:type="gramEnd"/>
    </w:p>
    <w:p w14:paraId="56FFE729" w14:textId="77777777" w:rsidR="009F552D" w:rsidRDefault="00050C2B">
      <w:pPr>
        <w:numPr>
          <w:ilvl w:val="0"/>
          <w:numId w:val="7"/>
        </w:numPr>
        <w:pBdr>
          <w:top w:val="nil"/>
          <w:left w:val="nil"/>
          <w:bottom w:val="nil"/>
          <w:right w:val="nil"/>
          <w:between w:val="nil"/>
        </w:pBdr>
        <w:tabs>
          <w:tab w:val="left" w:pos="839"/>
          <w:tab w:val="left" w:pos="840"/>
        </w:tabs>
        <w:spacing w:before="49"/>
        <w:ind w:left="839"/>
      </w:pPr>
      <w:r>
        <w:rPr>
          <w:color w:val="000000"/>
        </w:rPr>
        <w:t>The PTR portfolio shall be submitted to the Chair of the department 45 calendar days prior to the submission deadline to the Dean.</w:t>
      </w:r>
    </w:p>
    <w:p w14:paraId="3253EFA7" w14:textId="77777777" w:rsidR="009F552D" w:rsidRDefault="009F552D">
      <w:pPr>
        <w:tabs>
          <w:tab w:val="left" w:pos="839"/>
          <w:tab w:val="left" w:pos="840"/>
        </w:tabs>
        <w:spacing w:before="49" w:line="276" w:lineRule="auto"/>
        <w:ind w:left="-241"/>
      </w:pPr>
    </w:p>
    <w:p w14:paraId="591DB8C0" w14:textId="77777777" w:rsidR="009F552D" w:rsidRDefault="00050C2B">
      <w:pPr>
        <w:pBdr>
          <w:top w:val="nil"/>
          <w:left w:val="nil"/>
          <w:bottom w:val="nil"/>
          <w:right w:val="nil"/>
          <w:between w:val="nil"/>
        </w:pBdr>
        <w:tabs>
          <w:tab w:val="left" w:pos="839"/>
          <w:tab w:val="left" w:pos="840"/>
        </w:tabs>
        <w:spacing w:before="49" w:line="276" w:lineRule="auto"/>
        <w:ind w:left="120"/>
        <w:rPr>
          <w:b/>
          <w:color w:val="000000"/>
        </w:rPr>
      </w:pPr>
      <w:r>
        <w:rPr>
          <w:b/>
          <w:color w:val="000000"/>
        </w:rPr>
        <w:t>PTR Evaluation Scale:</w:t>
      </w:r>
    </w:p>
    <w:p w14:paraId="64458AD8" w14:textId="77777777" w:rsidR="009F552D" w:rsidRDefault="009F552D">
      <w:pPr>
        <w:pBdr>
          <w:top w:val="nil"/>
          <w:left w:val="nil"/>
          <w:bottom w:val="nil"/>
          <w:right w:val="nil"/>
          <w:between w:val="nil"/>
        </w:pBdr>
        <w:spacing w:before="3"/>
        <w:rPr>
          <w:b/>
          <w:color w:val="000000"/>
          <w:sz w:val="17"/>
          <w:szCs w:val="17"/>
        </w:rPr>
      </w:pPr>
    </w:p>
    <w:p w14:paraId="5AEC6C4A" w14:textId="77777777" w:rsidR="009F552D" w:rsidRDefault="00050C2B">
      <w:pPr>
        <w:pBdr>
          <w:top w:val="nil"/>
          <w:left w:val="nil"/>
          <w:bottom w:val="nil"/>
          <w:right w:val="nil"/>
          <w:between w:val="nil"/>
        </w:pBdr>
        <w:spacing w:line="273" w:lineRule="auto"/>
        <w:ind w:left="119"/>
        <w:rPr>
          <w:color w:val="000000"/>
        </w:rPr>
      </w:pPr>
      <w:r>
        <w:rPr>
          <w:color w:val="000000"/>
        </w:rPr>
        <w:t>The Department's PTR evaluation scale employs the terminology set forth in the Provost PTR Guidelines. The Department's PTR Committee shall evaluate each faculty member up for PTR according to the following four rating categories:</w:t>
      </w:r>
    </w:p>
    <w:p w14:paraId="2C173BFB" w14:textId="77777777" w:rsidR="00C32984" w:rsidRPr="00C32984" w:rsidRDefault="00050C2B" w:rsidP="002B54DB">
      <w:pPr>
        <w:pBdr>
          <w:top w:val="nil"/>
          <w:left w:val="nil"/>
          <w:bottom w:val="nil"/>
          <w:right w:val="nil"/>
          <w:between w:val="nil"/>
        </w:pBdr>
        <w:tabs>
          <w:tab w:val="left" w:pos="841"/>
        </w:tabs>
        <w:spacing w:before="162" w:line="273" w:lineRule="auto"/>
        <w:ind w:right="640"/>
        <w:jc w:val="both"/>
      </w:pPr>
      <w:bookmarkStart w:id="0" w:name="_gjdgxs" w:colFirst="0" w:colLast="0"/>
      <w:bookmarkEnd w:id="0"/>
      <w:r>
        <w:rPr>
          <w:b/>
          <w:color w:val="000000"/>
        </w:rPr>
        <w:t>Exceeds Expectation</w:t>
      </w:r>
      <w:r w:rsidR="00C32984">
        <w:rPr>
          <w:b/>
          <w:color w:val="000000"/>
        </w:rPr>
        <w:t>s:</w:t>
      </w:r>
    </w:p>
    <w:p w14:paraId="3B033B55" w14:textId="7D95632A" w:rsidR="009F552D" w:rsidRPr="00C32984" w:rsidRDefault="00050C2B" w:rsidP="00C32984">
      <w:pPr>
        <w:pStyle w:val="ListParagraph"/>
        <w:numPr>
          <w:ilvl w:val="0"/>
          <w:numId w:val="11"/>
        </w:numPr>
        <w:pBdr>
          <w:top w:val="nil"/>
          <w:left w:val="nil"/>
          <w:bottom w:val="nil"/>
          <w:right w:val="nil"/>
          <w:between w:val="nil"/>
        </w:pBdr>
        <w:tabs>
          <w:tab w:val="left" w:pos="841"/>
        </w:tabs>
        <w:spacing w:before="162" w:line="273" w:lineRule="auto"/>
        <w:ind w:right="640"/>
        <w:jc w:val="both"/>
        <w:rPr>
          <w:color w:val="000000"/>
        </w:rPr>
      </w:pPr>
      <w:r w:rsidRPr="00C32984">
        <w:rPr>
          <w:color w:val="000000"/>
        </w:rPr>
        <w:lastRenderedPageBreak/>
        <w:t xml:space="preserve">A faculty member who has received an overall rating of </w:t>
      </w:r>
      <w:r w:rsidRPr="00C32984">
        <w:rPr>
          <w:i/>
          <w:color w:val="000000"/>
        </w:rPr>
        <w:t xml:space="preserve">Outstanding or Exceptional </w:t>
      </w:r>
      <w:r w:rsidRPr="00C32984">
        <w:rPr>
          <w:color w:val="000000"/>
        </w:rPr>
        <w:t xml:space="preserve">in their Annual Evaluation Reports for </w:t>
      </w:r>
      <w:r w:rsidRPr="00C32984">
        <w:rPr>
          <w:i/>
          <w:color w:val="000000"/>
        </w:rPr>
        <w:t xml:space="preserve">at least four (4) out of five (5) years </w:t>
      </w:r>
      <w:r w:rsidRPr="00C32984">
        <w:rPr>
          <w:color w:val="000000"/>
        </w:rPr>
        <w:t xml:space="preserve">AND an overall rating of </w:t>
      </w:r>
      <w:r w:rsidRPr="00C32984">
        <w:rPr>
          <w:i/>
          <w:color w:val="000000"/>
        </w:rPr>
        <w:t xml:space="preserve">no less than Good </w:t>
      </w:r>
      <w:r w:rsidRPr="00C32984">
        <w:rPr>
          <w:color w:val="000000"/>
        </w:rPr>
        <w:t xml:space="preserve">on the remaining annual report. </w:t>
      </w:r>
    </w:p>
    <w:p w14:paraId="48D235C3" w14:textId="3C8A4034" w:rsidR="00C32984" w:rsidRPr="00C32984" w:rsidRDefault="00C32984" w:rsidP="00C32984">
      <w:pPr>
        <w:pStyle w:val="ListParagraph"/>
        <w:numPr>
          <w:ilvl w:val="0"/>
          <w:numId w:val="11"/>
        </w:numPr>
        <w:pBdr>
          <w:top w:val="nil"/>
          <w:left w:val="nil"/>
          <w:bottom w:val="nil"/>
          <w:right w:val="nil"/>
          <w:between w:val="nil"/>
        </w:pBdr>
        <w:tabs>
          <w:tab w:val="left" w:pos="841"/>
        </w:tabs>
        <w:spacing w:before="162" w:line="273" w:lineRule="auto"/>
        <w:ind w:right="640"/>
        <w:jc w:val="both"/>
        <w:rPr>
          <w:color w:val="000000"/>
        </w:rPr>
      </w:pPr>
      <w:r w:rsidRPr="00C32984">
        <w:rPr>
          <w:color w:val="000000"/>
        </w:rPr>
        <w:t xml:space="preserve">Evidence of at least </w:t>
      </w:r>
      <w:r w:rsidR="00743036">
        <w:rPr>
          <w:color w:val="000000"/>
        </w:rPr>
        <w:t>three</w:t>
      </w:r>
      <w:r w:rsidRPr="00C32984">
        <w:rPr>
          <w:color w:val="000000"/>
        </w:rPr>
        <w:t xml:space="preserve"> of the following:</w:t>
      </w:r>
    </w:p>
    <w:p w14:paraId="3145B2A6" w14:textId="77777777" w:rsidR="00C32984" w:rsidRDefault="00C32984" w:rsidP="00E5595E">
      <w:pPr>
        <w:pStyle w:val="ListParagraph"/>
        <w:numPr>
          <w:ilvl w:val="1"/>
          <w:numId w:val="11"/>
        </w:numPr>
        <w:pBdr>
          <w:top w:val="nil"/>
          <w:left w:val="nil"/>
          <w:bottom w:val="nil"/>
          <w:right w:val="nil"/>
          <w:between w:val="nil"/>
        </w:pBdr>
        <w:tabs>
          <w:tab w:val="left" w:pos="841"/>
        </w:tabs>
        <w:spacing w:before="162" w:line="273" w:lineRule="auto"/>
        <w:ind w:right="640"/>
      </w:pPr>
      <w:r>
        <w:t>SPOT evaluations that are consistently better than the departmental mean.</w:t>
      </w:r>
    </w:p>
    <w:p w14:paraId="59E35D19" w14:textId="77777777" w:rsidR="00C32984" w:rsidRDefault="00C32984" w:rsidP="00E5595E">
      <w:pPr>
        <w:pStyle w:val="ListParagraph"/>
        <w:numPr>
          <w:ilvl w:val="1"/>
          <w:numId w:val="11"/>
        </w:numPr>
        <w:pBdr>
          <w:top w:val="nil"/>
          <w:left w:val="nil"/>
          <w:bottom w:val="nil"/>
          <w:right w:val="nil"/>
          <w:between w:val="nil"/>
        </w:pBdr>
        <w:tabs>
          <w:tab w:val="left" w:pos="841"/>
        </w:tabs>
        <w:spacing w:before="162" w:line="273" w:lineRule="auto"/>
        <w:ind w:right="640"/>
      </w:pPr>
      <w:r>
        <w:t>New innovative teaching practices or curricula that are documented and included in the portfolio.</w:t>
      </w:r>
    </w:p>
    <w:p w14:paraId="02777D46" w14:textId="4B871338" w:rsidR="00C32984" w:rsidRDefault="00B56131" w:rsidP="00E5595E">
      <w:pPr>
        <w:pStyle w:val="ListParagraph"/>
        <w:numPr>
          <w:ilvl w:val="1"/>
          <w:numId w:val="11"/>
        </w:numPr>
        <w:pBdr>
          <w:top w:val="nil"/>
          <w:left w:val="nil"/>
          <w:bottom w:val="nil"/>
          <w:right w:val="nil"/>
          <w:between w:val="nil"/>
        </w:pBdr>
        <w:tabs>
          <w:tab w:val="left" w:pos="841"/>
        </w:tabs>
        <w:spacing w:before="162" w:line="273" w:lineRule="auto"/>
        <w:ind w:right="640"/>
      </w:pPr>
      <w:r>
        <w:t>Presented w</w:t>
      </w:r>
      <w:r w:rsidR="00C32984">
        <w:t>ork in Tier A, Tier B, or Tier C work as defined in the table below.</w:t>
      </w:r>
    </w:p>
    <w:p w14:paraId="3D0D9D34" w14:textId="44F98C8B" w:rsidR="00C32984" w:rsidRDefault="00E5595E" w:rsidP="00E5595E">
      <w:pPr>
        <w:pStyle w:val="ListParagraph"/>
        <w:numPr>
          <w:ilvl w:val="1"/>
          <w:numId w:val="11"/>
        </w:numPr>
        <w:pBdr>
          <w:top w:val="nil"/>
          <w:left w:val="nil"/>
          <w:bottom w:val="nil"/>
          <w:right w:val="nil"/>
          <w:between w:val="nil"/>
        </w:pBdr>
        <w:tabs>
          <w:tab w:val="left" w:pos="841"/>
        </w:tabs>
        <w:spacing w:before="162" w:line="273" w:lineRule="auto"/>
        <w:ind w:right="640"/>
      </w:pPr>
      <w:r>
        <w:t>P</w:t>
      </w:r>
      <w:r w:rsidR="00C32984">
        <w:t>ublications</w:t>
      </w:r>
      <w:r>
        <w:t xml:space="preserve">, </w:t>
      </w:r>
      <w:r w:rsidR="00C32984">
        <w:t>conference presentations and/or professional</w:t>
      </w:r>
      <w:r>
        <w:t xml:space="preserve"> w</w:t>
      </w:r>
      <w:r w:rsidR="00C32984">
        <w:t>orkshops outside of the normal research area(s).</w:t>
      </w:r>
    </w:p>
    <w:p w14:paraId="4E54A544" w14:textId="77777777" w:rsidR="00C32984" w:rsidRDefault="00C32984" w:rsidP="00E5595E">
      <w:pPr>
        <w:pStyle w:val="ListParagraph"/>
        <w:numPr>
          <w:ilvl w:val="1"/>
          <w:numId w:val="11"/>
        </w:numPr>
        <w:pBdr>
          <w:top w:val="nil"/>
          <w:left w:val="nil"/>
          <w:bottom w:val="nil"/>
          <w:right w:val="nil"/>
          <w:between w:val="nil"/>
        </w:pBdr>
        <w:tabs>
          <w:tab w:val="left" w:pos="841"/>
        </w:tabs>
        <w:spacing w:before="162" w:line="273" w:lineRule="auto"/>
        <w:ind w:right="640"/>
      </w:pPr>
      <w:r>
        <w:t>Recognition of teaching, such as departmental, college, or university nominations or awards or grants for teaching or curriculum development.</w:t>
      </w:r>
    </w:p>
    <w:p w14:paraId="4B9FCD41" w14:textId="240D850A" w:rsidR="00C32984" w:rsidRDefault="00C32984" w:rsidP="00E5595E">
      <w:pPr>
        <w:pStyle w:val="ListParagraph"/>
        <w:numPr>
          <w:ilvl w:val="1"/>
          <w:numId w:val="11"/>
        </w:numPr>
        <w:pBdr>
          <w:top w:val="nil"/>
          <w:left w:val="nil"/>
          <w:bottom w:val="nil"/>
          <w:right w:val="nil"/>
          <w:between w:val="nil"/>
        </w:pBdr>
        <w:tabs>
          <w:tab w:val="left" w:pos="841"/>
        </w:tabs>
        <w:spacing w:before="162" w:line="273" w:lineRule="auto"/>
        <w:ind w:right="640"/>
      </w:pPr>
      <w:r>
        <w:t>Demonstrated commitment to undergraduate</w:t>
      </w:r>
      <w:r w:rsidR="00B56131">
        <w:t xml:space="preserve"> or graduate</w:t>
      </w:r>
      <w:r>
        <w:t xml:space="preserve"> research through mentorship or participation in OURI, service learning, or community engagement.</w:t>
      </w:r>
    </w:p>
    <w:p w14:paraId="59D5E5ED" w14:textId="77777777" w:rsidR="00C32984" w:rsidRDefault="00C32984" w:rsidP="00C32984">
      <w:pPr>
        <w:pBdr>
          <w:top w:val="nil"/>
          <w:left w:val="nil"/>
          <w:bottom w:val="nil"/>
          <w:right w:val="nil"/>
          <w:between w:val="nil"/>
        </w:pBdr>
        <w:tabs>
          <w:tab w:val="left" w:pos="841"/>
        </w:tabs>
        <w:spacing w:before="162" w:line="273" w:lineRule="auto"/>
        <w:ind w:right="640"/>
        <w:jc w:val="both"/>
      </w:pPr>
    </w:p>
    <w:p w14:paraId="4C064F55" w14:textId="3859FF13" w:rsidR="00C32984" w:rsidRDefault="00050C2B" w:rsidP="002B54DB">
      <w:pPr>
        <w:pBdr>
          <w:top w:val="nil"/>
          <w:left w:val="nil"/>
          <w:bottom w:val="nil"/>
          <w:right w:val="nil"/>
          <w:between w:val="nil"/>
        </w:pBdr>
        <w:spacing w:before="6"/>
        <w:rPr>
          <w:b/>
          <w:color w:val="000000"/>
        </w:rPr>
      </w:pPr>
      <w:r>
        <w:rPr>
          <w:b/>
          <w:color w:val="000000"/>
        </w:rPr>
        <w:t>Meets Expectation</w:t>
      </w:r>
      <w:r w:rsidR="00C32984">
        <w:rPr>
          <w:b/>
          <w:color w:val="000000"/>
        </w:rPr>
        <w:t>s:</w:t>
      </w:r>
    </w:p>
    <w:p w14:paraId="6F9B4FE5" w14:textId="77777777" w:rsidR="002B54DB" w:rsidRPr="00C32984" w:rsidRDefault="002B54DB" w:rsidP="002B54DB">
      <w:pPr>
        <w:pBdr>
          <w:top w:val="nil"/>
          <w:left w:val="nil"/>
          <w:bottom w:val="nil"/>
          <w:right w:val="nil"/>
          <w:between w:val="nil"/>
        </w:pBdr>
        <w:spacing w:before="6"/>
        <w:rPr>
          <w:color w:val="000000"/>
        </w:rPr>
      </w:pPr>
    </w:p>
    <w:p w14:paraId="06080DAA" w14:textId="7CAB116D" w:rsidR="009F552D" w:rsidRPr="00C32984" w:rsidRDefault="00050C2B" w:rsidP="00C32984">
      <w:pPr>
        <w:pStyle w:val="ListParagraph"/>
        <w:numPr>
          <w:ilvl w:val="0"/>
          <w:numId w:val="12"/>
        </w:numPr>
        <w:pBdr>
          <w:top w:val="nil"/>
          <w:left w:val="nil"/>
          <w:bottom w:val="nil"/>
          <w:right w:val="nil"/>
          <w:between w:val="nil"/>
        </w:pBdr>
        <w:spacing w:before="6"/>
        <w:rPr>
          <w:color w:val="000000"/>
        </w:rPr>
      </w:pPr>
      <w:r w:rsidRPr="00C32984">
        <w:rPr>
          <w:color w:val="000000"/>
        </w:rPr>
        <w:t xml:space="preserve">A faculty member who has received an overall rating of </w:t>
      </w:r>
      <w:r w:rsidRPr="00C32984">
        <w:rPr>
          <w:i/>
          <w:color w:val="000000"/>
        </w:rPr>
        <w:t xml:space="preserve">at least Good </w:t>
      </w:r>
      <w:r w:rsidRPr="00C32984">
        <w:rPr>
          <w:color w:val="000000"/>
        </w:rPr>
        <w:t xml:space="preserve">in their Annual Evaluation Reports for at least </w:t>
      </w:r>
      <w:r w:rsidRPr="00C32984">
        <w:rPr>
          <w:i/>
          <w:color w:val="000000"/>
        </w:rPr>
        <w:t>four (4) out of five (5) years</w:t>
      </w:r>
      <w:r w:rsidRPr="00C32984">
        <w:rPr>
          <w:color w:val="000000"/>
        </w:rPr>
        <w:t xml:space="preserve">. </w:t>
      </w:r>
    </w:p>
    <w:p w14:paraId="277F1605" w14:textId="77777777" w:rsidR="00C32984" w:rsidRPr="00C32984" w:rsidRDefault="00C32984" w:rsidP="00C32984">
      <w:pPr>
        <w:pStyle w:val="ListParagraph"/>
        <w:numPr>
          <w:ilvl w:val="0"/>
          <w:numId w:val="12"/>
        </w:numPr>
        <w:pBdr>
          <w:top w:val="nil"/>
          <w:left w:val="nil"/>
          <w:bottom w:val="nil"/>
          <w:right w:val="nil"/>
          <w:between w:val="nil"/>
        </w:pBdr>
        <w:spacing w:before="6"/>
        <w:rPr>
          <w:color w:val="000000"/>
        </w:rPr>
      </w:pPr>
      <w:r w:rsidRPr="00C32984">
        <w:rPr>
          <w:color w:val="000000"/>
        </w:rPr>
        <w:t>Demonstrated a commitment to teaching excellence, as evidenced by:</w:t>
      </w:r>
    </w:p>
    <w:p w14:paraId="517C8991" w14:textId="77777777" w:rsidR="00C32984" w:rsidRPr="00C32984" w:rsidRDefault="00C32984" w:rsidP="00C32984">
      <w:pPr>
        <w:pStyle w:val="ListParagraph"/>
        <w:numPr>
          <w:ilvl w:val="1"/>
          <w:numId w:val="12"/>
        </w:numPr>
        <w:pBdr>
          <w:top w:val="nil"/>
          <w:left w:val="nil"/>
          <w:bottom w:val="nil"/>
          <w:right w:val="nil"/>
          <w:between w:val="nil"/>
        </w:pBdr>
        <w:spacing w:before="6"/>
        <w:rPr>
          <w:color w:val="000000"/>
        </w:rPr>
      </w:pPr>
      <w:r w:rsidRPr="00C32984">
        <w:rPr>
          <w:color w:val="000000"/>
        </w:rPr>
        <w:t>Commitment to student engagement (availability to students, mentoring, providing academic guidance, etc.).</w:t>
      </w:r>
    </w:p>
    <w:p w14:paraId="31B67204" w14:textId="77777777" w:rsidR="00C32984" w:rsidRPr="00C32984" w:rsidRDefault="00C32984" w:rsidP="00C32984">
      <w:pPr>
        <w:pStyle w:val="ListParagraph"/>
        <w:numPr>
          <w:ilvl w:val="1"/>
          <w:numId w:val="12"/>
        </w:numPr>
        <w:pBdr>
          <w:top w:val="nil"/>
          <w:left w:val="nil"/>
          <w:bottom w:val="nil"/>
          <w:right w:val="nil"/>
          <w:between w:val="nil"/>
        </w:pBdr>
        <w:spacing w:before="6"/>
        <w:rPr>
          <w:color w:val="000000"/>
        </w:rPr>
      </w:pPr>
      <w:r w:rsidRPr="00C32984">
        <w:rPr>
          <w:color w:val="000000"/>
        </w:rPr>
        <w:t>Positive classroom peer review by faculty chosen by the department chair in consultation with the candidate.</w:t>
      </w:r>
    </w:p>
    <w:p w14:paraId="3F40E456" w14:textId="77777777" w:rsidR="00C32984" w:rsidRPr="00C32984" w:rsidRDefault="00C32984" w:rsidP="00C32984">
      <w:pPr>
        <w:pStyle w:val="ListParagraph"/>
        <w:numPr>
          <w:ilvl w:val="1"/>
          <w:numId w:val="12"/>
        </w:numPr>
        <w:pBdr>
          <w:top w:val="nil"/>
          <w:left w:val="nil"/>
          <w:bottom w:val="nil"/>
          <w:right w:val="nil"/>
          <w:between w:val="nil"/>
        </w:pBdr>
        <w:spacing w:before="6"/>
        <w:rPr>
          <w:color w:val="000000"/>
        </w:rPr>
      </w:pPr>
      <w:r w:rsidRPr="00C32984">
        <w:rPr>
          <w:color w:val="000000"/>
        </w:rPr>
        <w:t>SPOT evaluations that are consistent with the departmental mean.</w:t>
      </w:r>
    </w:p>
    <w:p w14:paraId="49C87935" w14:textId="37848BC3" w:rsidR="00C32984" w:rsidRPr="00C32984" w:rsidRDefault="00C32984" w:rsidP="00C32984">
      <w:pPr>
        <w:pStyle w:val="ListParagraph"/>
        <w:numPr>
          <w:ilvl w:val="1"/>
          <w:numId w:val="12"/>
        </w:numPr>
        <w:pBdr>
          <w:top w:val="nil"/>
          <w:left w:val="nil"/>
          <w:bottom w:val="nil"/>
          <w:right w:val="nil"/>
          <w:between w:val="nil"/>
        </w:pBdr>
        <w:spacing w:before="6"/>
        <w:rPr>
          <w:color w:val="000000"/>
        </w:rPr>
      </w:pPr>
      <w:r w:rsidRPr="00C32984">
        <w:rPr>
          <w:color w:val="000000"/>
        </w:rPr>
        <w:t>Curricular and program development through course review, revision, and update as needed.</w:t>
      </w:r>
    </w:p>
    <w:p w14:paraId="08837A97" w14:textId="77777777" w:rsidR="00C32984" w:rsidRDefault="00C32984" w:rsidP="00C32984">
      <w:pPr>
        <w:pBdr>
          <w:top w:val="nil"/>
          <w:left w:val="nil"/>
          <w:bottom w:val="nil"/>
          <w:right w:val="nil"/>
          <w:between w:val="nil"/>
        </w:pBdr>
        <w:spacing w:before="6"/>
        <w:rPr>
          <w:color w:val="000000"/>
        </w:rPr>
      </w:pPr>
    </w:p>
    <w:p w14:paraId="1B6B53DF" w14:textId="3E379860" w:rsidR="002B54DB" w:rsidRDefault="002B54DB" w:rsidP="002B54DB">
      <w:pPr>
        <w:pBdr>
          <w:top w:val="nil"/>
          <w:left w:val="nil"/>
          <w:bottom w:val="nil"/>
          <w:right w:val="nil"/>
          <w:between w:val="nil"/>
        </w:pBdr>
        <w:spacing w:before="6"/>
        <w:rPr>
          <w:color w:val="000000"/>
        </w:rPr>
      </w:pPr>
      <w:bookmarkStart w:id="1" w:name="_30j0zll" w:colFirst="0" w:colLast="0"/>
      <w:bookmarkEnd w:id="1"/>
      <w:r>
        <w:rPr>
          <w:b/>
          <w:color w:val="000000"/>
        </w:rPr>
        <w:t>Fails to</w:t>
      </w:r>
      <w:r w:rsidR="00050C2B">
        <w:rPr>
          <w:b/>
          <w:color w:val="000000"/>
        </w:rPr>
        <w:t xml:space="preserve"> Meet Expectations</w:t>
      </w:r>
      <w:r>
        <w:rPr>
          <w:color w:val="000000"/>
        </w:rPr>
        <w:t>:</w:t>
      </w:r>
    </w:p>
    <w:p w14:paraId="75DD5FBB" w14:textId="77777777" w:rsidR="002B54DB" w:rsidRDefault="002B54DB" w:rsidP="002B54DB">
      <w:pPr>
        <w:pBdr>
          <w:top w:val="nil"/>
          <w:left w:val="nil"/>
          <w:bottom w:val="nil"/>
          <w:right w:val="nil"/>
          <w:between w:val="nil"/>
        </w:pBdr>
        <w:spacing w:before="6"/>
        <w:rPr>
          <w:color w:val="000000"/>
        </w:rPr>
      </w:pPr>
    </w:p>
    <w:p w14:paraId="3A65E195" w14:textId="473BBE12" w:rsidR="002B54DB" w:rsidRDefault="002B54DB" w:rsidP="002B54DB">
      <w:pPr>
        <w:pBdr>
          <w:top w:val="nil"/>
          <w:left w:val="nil"/>
          <w:bottom w:val="nil"/>
          <w:right w:val="nil"/>
          <w:between w:val="nil"/>
        </w:pBdr>
        <w:spacing w:before="6"/>
        <w:rPr>
          <w:color w:val="000000"/>
        </w:rPr>
      </w:pPr>
      <w:r>
        <w:rPr>
          <w:color w:val="1F1F1F"/>
        </w:rPr>
        <w:t>Faculty member has failed to meet expectations in any of the following ways:</w:t>
      </w:r>
    </w:p>
    <w:p w14:paraId="7E00E7CE" w14:textId="1BA400BA" w:rsidR="009F552D" w:rsidRPr="002B54DB" w:rsidRDefault="00050C2B" w:rsidP="002B54DB">
      <w:pPr>
        <w:pStyle w:val="ListParagraph"/>
        <w:numPr>
          <w:ilvl w:val="0"/>
          <w:numId w:val="13"/>
        </w:numPr>
        <w:pBdr>
          <w:top w:val="nil"/>
          <w:left w:val="nil"/>
          <w:bottom w:val="nil"/>
          <w:right w:val="nil"/>
          <w:between w:val="nil"/>
        </w:pBdr>
        <w:spacing w:before="6"/>
        <w:rPr>
          <w:color w:val="000000"/>
        </w:rPr>
      </w:pPr>
      <w:r w:rsidRPr="002B54DB">
        <w:rPr>
          <w:color w:val="000000"/>
        </w:rPr>
        <w:t xml:space="preserve">A faculty member who has received an overall rating of </w:t>
      </w:r>
      <w:r w:rsidRPr="002B54DB">
        <w:rPr>
          <w:i/>
          <w:color w:val="000000"/>
        </w:rPr>
        <w:t xml:space="preserve">less than good </w:t>
      </w:r>
      <w:r w:rsidRPr="002B54DB">
        <w:rPr>
          <w:color w:val="000000"/>
        </w:rPr>
        <w:t xml:space="preserve">for </w:t>
      </w:r>
      <w:r w:rsidRPr="002B54DB">
        <w:rPr>
          <w:i/>
          <w:color w:val="000000"/>
        </w:rPr>
        <w:t xml:space="preserve">two (2) or more years </w:t>
      </w:r>
      <w:r w:rsidRPr="002B54DB">
        <w:rPr>
          <w:color w:val="000000"/>
        </w:rPr>
        <w:t xml:space="preserve">in their Annual Evaluation Reports. </w:t>
      </w:r>
      <w:r w:rsidR="002B54DB" w:rsidRPr="002B54DB">
        <w:rPr>
          <w:color w:val="000000"/>
        </w:rPr>
        <w:t>A</w:t>
      </w:r>
      <w:r w:rsidRPr="002B54DB">
        <w:rPr>
          <w:color w:val="000000"/>
        </w:rPr>
        <w:t xml:space="preserve">s outlined below, an explanation of mitigating circumstances detailing why a rating of “less than good” was received may be submitted for consideration by the committee. </w:t>
      </w:r>
    </w:p>
    <w:p w14:paraId="7DBC9358" w14:textId="7856ED7B" w:rsidR="002B54DB" w:rsidRPr="002B54DB" w:rsidRDefault="002B54DB" w:rsidP="002B54DB">
      <w:pPr>
        <w:pStyle w:val="ListParagraph"/>
        <w:numPr>
          <w:ilvl w:val="0"/>
          <w:numId w:val="13"/>
        </w:numPr>
        <w:pBdr>
          <w:top w:val="nil"/>
          <w:left w:val="nil"/>
          <w:bottom w:val="nil"/>
          <w:right w:val="nil"/>
          <w:between w:val="nil"/>
        </w:pBdr>
        <w:spacing w:before="6"/>
        <w:rPr>
          <w:color w:val="000000"/>
        </w:rPr>
      </w:pPr>
      <w:r>
        <w:rPr>
          <w:color w:val="000000"/>
        </w:rPr>
        <w:t>Did</w:t>
      </w:r>
      <w:r w:rsidRPr="002B54DB">
        <w:rPr>
          <w:color w:val="000000"/>
        </w:rPr>
        <w:t xml:space="preserve"> not meet the above criteria for “meets expectations.”</w:t>
      </w:r>
    </w:p>
    <w:p w14:paraId="46F72CC3" w14:textId="2B0082B4" w:rsidR="002B54DB" w:rsidRPr="002B54DB" w:rsidRDefault="002B54DB" w:rsidP="002B54DB">
      <w:pPr>
        <w:pStyle w:val="ListParagraph"/>
        <w:numPr>
          <w:ilvl w:val="0"/>
          <w:numId w:val="13"/>
        </w:numPr>
        <w:pBdr>
          <w:top w:val="nil"/>
          <w:left w:val="nil"/>
          <w:bottom w:val="nil"/>
          <w:right w:val="nil"/>
          <w:between w:val="nil"/>
        </w:pBdr>
        <w:spacing w:before="6"/>
        <w:rPr>
          <w:color w:val="000000"/>
        </w:rPr>
      </w:pPr>
      <w:r w:rsidRPr="002B54DB">
        <w:rPr>
          <w:color w:val="000000"/>
        </w:rPr>
        <w:t>SPOT Scores are significantly worse than the college mean.</w:t>
      </w:r>
    </w:p>
    <w:p w14:paraId="4DA2F122" w14:textId="2C02B1A8" w:rsidR="002B54DB" w:rsidRPr="002B54DB" w:rsidRDefault="002B54DB" w:rsidP="002B54DB">
      <w:pPr>
        <w:pStyle w:val="ListParagraph"/>
        <w:numPr>
          <w:ilvl w:val="0"/>
          <w:numId w:val="13"/>
        </w:numPr>
        <w:pBdr>
          <w:top w:val="nil"/>
          <w:left w:val="nil"/>
          <w:bottom w:val="nil"/>
          <w:right w:val="nil"/>
          <w:between w:val="nil"/>
        </w:pBdr>
        <w:spacing w:before="6"/>
        <w:rPr>
          <w:color w:val="000000"/>
        </w:rPr>
      </w:pPr>
      <w:r w:rsidRPr="002B54DB">
        <w:rPr>
          <w:color w:val="1F1F1F"/>
        </w:rPr>
        <w:t>Has had Performance Improvement Plans (PIPs) for teaching during the period with some improvement, and there is documented evidence that the faculty member is putting effort toward meeting the PIP goals.</w:t>
      </w:r>
    </w:p>
    <w:p w14:paraId="1F632209" w14:textId="77777777" w:rsidR="002B54DB" w:rsidRDefault="002B54DB" w:rsidP="002B54DB">
      <w:pPr>
        <w:pBdr>
          <w:top w:val="nil"/>
          <w:left w:val="nil"/>
          <w:bottom w:val="nil"/>
          <w:right w:val="nil"/>
          <w:between w:val="nil"/>
        </w:pBdr>
        <w:spacing w:before="6"/>
        <w:ind w:left="839"/>
        <w:rPr>
          <w:color w:val="000000"/>
        </w:rPr>
      </w:pPr>
    </w:p>
    <w:p w14:paraId="34061131" w14:textId="77777777" w:rsidR="002B54DB" w:rsidRDefault="00050C2B" w:rsidP="002B54DB">
      <w:pPr>
        <w:pBdr>
          <w:top w:val="nil"/>
          <w:left w:val="nil"/>
          <w:bottom w:val="nil"/>
          <w:right w:val="nil"/>
          <w:between w:val="nil"/>
        </w:pBdr>
        <w:tabs>
          <w:tab w:val="left" w:pos="840"/>
        </w:tabs>
        <w:spacing w:before="3" w:line="273" w:lineRule="auto"/>
        <w:ind w:right="114"/>
        <w:rPr>
          <w:b/>
          <w:color w:val="000000"/>
        </w:rPr>
      </w:pPr>
      <w:r>
        <w:rPr>
          <w:b/>
          <w:color w:val="000000"/>
        </w:rPr>
        <w:t>Unsatisfactor</w:t>
      </w:r>
      <w:r w:rsidR="002B54DB">
        <w:rPr>
          <w:b/>
          <w:color w:val="000000"/>
        </w:rPr>
        <w:t>y</w:t>
      </w:r>
    </w:p>
    <w:p w14:paraId="72C9AE7B" w14:textId="48AE865D" w:rsidR="002B54DB" w:rsidRDefault="002B54DB" w:rsidP="002B54DB">
      <w:pPr>
        <w:pBdr>
          <w:top w:val="nil"/>
          <w:left w:val="nil"/>
          <w:bottom w:val="nil"/>
          <w:right w:val="nil"/>
          <w:between w:val="nil"/>
        </w:pBdr>
        <w:tabs>
          <w:tab w:val="left" w:pos="840"/>
        </w:tabs>
        <w:spacing w:before="3" w:line="273" w:lineRule="auto"/>
        <w:ind w:right="114"/>
        <w:rPr>
          <w:b/>
          <w:color w:val="000000"/>
        </w:rPr>
      </w:pPr>
    </w:p>
    <w:p w14:paraId="6A657A52" w14:textId="1DD157D3" w:rsidR="002B54DB" w:rsidRDefault="002B54DB" w:rsidP="002B54DB">
      <w:pPr>
        <w:pBdr>
          <w:top w:val="nil"/>
          <w:left w:val="nil"/>
          <w:bottom w:val="nil"/>
          <w:right w:val="nil"/>
          <w:between w:val="nil"/>
        </w:pBdr>
        <w:tabs>
          <w:tab w:val="left" w:pos="840"/>
        </w:tabs>
        <w:spacing w:before="3" w:line="273" w:lineRule="auto"/>
        <w:ind w:right="114"/>
        <w:rPr>
          <w:color w:val="1F1F1F"/>
        </w:rPr>
      </w:pPr>
      <w:r>
        <w:rPr>
          <w:color w:val="1F1F1F"/>
        </w:rPr>
        <w:t>Faculty member has not met expectations in any of the following ways:</w:t>
      </w:r>
    </w:p>
    <w:p w14:paraId="53655D11" w14:textId="1B42B5F2" w:rsidR="007F3A1B" w:rsidRPr="007F3A1B" w:rsidRDefault="007F3A1B" w:rsidP="00CB7D12">
      <w:pPr>
        <w:pStyle w:val="ListParagraph"/>
        <w:numPr>
          <w:ilvl w:val="0"/>
          <w:numId w:val="14"/>
        </w:numPr>
        <w:pBdr>
          <w:top w:val="nil"/>
          <w:left w:val="nil"/>
          <w:bottom w:val="nil"/>
          <w:right w:val="nil"/>
          <w:between w:val="nil"/>
        </w:pBdr>
        <w:tabs>
          <w:tab w:val="left" w:pos="840"/>
        </w:tabs>
        <w:spacing w:before="3" w:line="273" w:lineRule="auto"/>
        <w:ind w:left="479" w:right="114"/>
        <w:rPr>
          <w:sz w:val="21"/>
          <w:szCs w:val="21"/>
        </w:rPr>
      </w:pPr>
      <w:r>
        <w:rPr>
          <w:color w:val="1F1F1F"/>
        </w:rPr>
        <w:t xml:space="preserve">Performance consistently fails to meet the unit’s written criteria as stated in </w:t>
      </w:r>
      <w:r w:rsidR="00AB0837">
        <w:rPr>
          <w:color w:val="1F1F1F"/>
        </w:rPr>
        <w:t xml:space="preserve">the </w:t>
      </w:r>
      <w:r>
        <w:rPr>
          <w:color w:val="1F1F1F"/>
        </w:rPr>
        <w:t xml:space="preserve">Annual </w:t>
      </w:r>
      <w:r>
        <w:rPr>
          <w:color w:val="1F1F1F"/>
        </w:rPr>
        <w:lastRenderedPageBreak/>
        <w:t>Evaluation criteria and PTR criteria.</w:t>
      </w:r>
    </w:p>
    <w:p w14:paraId="1C993166" w14:textId="59940FFC" w:rsidR="009F552D" w:rsidRPr="00E5595E" w:rsidRDefault="007F3A1B" w:rsidP="007A6666">
      <w:pPr>
        <w:pStyle w:val="ListParagraph"/>
        <w:numPr>
          <w:ilvl w:val="0"/>
          <w:numId w:val="14"/>
        </w:numPr>
        <w:pBdr>
          <w:top w:val="nil"/>
          <w:left w:val="nil"/>
          <w:bottom w:val="nil"/>
          <w:right w:val="nil"/>
          <w:between w:val="nil"/>
        </w:pBdr>
        <w:tabs>
          <w:tab w:val="left" w:pos="840"/>
        </w:tabs>
        <w:spacing w:before="3" w:line="273" w:lineRule="auto"/>
        <w:ind w:left="479" w:right="114"/>
      </w:pPr>
      <w:r w:rsidRPr="00E5595E">
        <w:rPr>
          <w:color w:val="000000"/>
        </w:rPr>
        <w:t>F</w:t>
      </w:r>
      <w:r w:rsidR="00050C2B" w:rsidRPr="00E5595E">
        <w:rPr>
          <w:color w:val="000000"/>
        </w:rPr>
        <w:t xml:space="preserve">ailure to successfully complete a Personal Improvement Plan (PIP) or other corrective measures as outlined in any officially documented notification submitted to the faculty member and that is a part of their personnel file. </w:t>
      </w:r>
    </w:p>
    <w:p w14:paraId="20361CFA" w14:textId="6B782BDC" w:rsidR="00E5595E" w:rsidRDefault="00E5595E" w:rsidP="00E5595E">
      <w:pPr>
        <w:pBdr>
          <w:top w:val="nil"/>
          <w:left w:val="nil"/>
          <w:bottom w:val="nil"/>
          <w:right w:val="nil"/>
          <w:between w:val="nil"/>
        </w:pBdr>
        <w:tabs>
          <w:tab w:val="left" w:pos="840"/>
        </w:tabs>
        <w:spacing w:before="3" w:line="273" w:lineRule="auto"/>
        <w:ind w:left="119" w:right="114"/>
      </w:pPr>
    </w:p>
    <w:p w14:paraId="7C378D9B" w14:textId="6F6A0E7B" w:rsidR="00E5595E" w:rsidRDefault="00E5595E" w:rsidP="00E5595E">
      <w:pPr>
        <w:pBdr>
          <w:top w:val="nil"/>
          <w:left w:val="nil"/>
          <w:bottom w:val="nil"/>
          <w:right w:val="nil"/>
          <w:between w:val="nil"/>
        </w:pBdr>
        <w:tabs>
          <w:tab w:val="left" w:pos="840"/>
        </w:tabs>
        <w:spacing w:before="3" w:line="273" w:lineRule="auto"/>
        <w:ind w:left="119" w:right="114"/>
      </w:pPr>
      <w:r>
        <w:t>Schedule of work:</w:t>
      </w:r>
    </w:p>
    <w:tbl>
      <w:tblPr>
        <w:tblStyle w:val="a0"/>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0"/>
        <w:gridCol w:w="3190"/>
        <w:gridCol w:w="3190"/>
      </w:tblGrid>
      <w:tr w:rsidR="009F552D" w14:paraId="0EB41C32" w14:textId="77777777">
        <w:tc>
          <w:tcPr>
            <w:tcW w:w="3190" w:type="dxa"/>
          </w:tcPr>
          <w:p w14:paraId="474B0700" w14:textId="77777777" w:rsidR="009F552D" w:rsidRDefault="00050C2B">
            <w:pPr>
              <w:tabs>
                <w:tab w:val="left" w:pos="839"/>
                <w:tab w:val="left" w:pos="840"/>
              </w:tabs>
              <w:spacing w:before="51"/>
            </w:pPr>
            <w:r>
              <w:t>Tier A</w:t>
            </w:r>
          </w:p>
        </w:tc>
        <w:tc>
          <w:tcPr>
            <w:tcW w:w="3190" w:type="dxa"/>
          </w:tcPr>
          <w:p w14:paraId="245875A0" w14:textId="77777777" w:rsidR="009F552D" w:rsidRDefault="00050C2B">
            <w:pPr>
              <w:tabs>
                <w:tab w:val="left" w:pos="839"/>
                <w:tab w:val="left" w:pos="840"/>
              </w:tabs>
              <w:spacing w:before="51"/>
            </w:pPr>
            <w:r>
              <w:t>Tier B</w:t>
            </w:r>
          </w:p>
        </w:tc>
        <w:tc>
          <w:tcPr>
            <w:tcW w:w="3190" w:type="dxa"/>
          </w:tcPr>
          <w:p w14:paraId="70A540CE" w14:textId="77777777" w:rsidR="009F552D" w:rsidRDefault="00050C2B">
            <w:pPr>
              <w:tabs>
                <w:tab w:val="left" w:pos="839"/>
                <w:tab w:val="left" w:pos="840"/>
              </w:tabs>
              <w:spacing w:before="51"/>
            </w:pPr>
            <w:r>
              <w:t>Tier C</w:t>
            </w:r>
          </w:p>
        </w:tc>
      </w:tr>
    </w:tbl>
    <w:p w14:paraId="2EAA594C" w14:textId="77777777" w:rsidR="009F552D" w:rsidRDefault="009F552D">
      <w:pPr>
        <w:pBdr>
          <w:top w:val="nil"/>
          <w:left w:val="nil"/>
          <w:bottom w:val="nil"/>
          <w:right w:val="nil"/>
          <w:between w:val="nil"/>
        </w:pBdr>
        <w:spacing w:line="276" w:lineRule="auto"/>
      </w:pPr>
    </w:p>
    <w:tbl>
      <w:tblPr>
        <w:tblStyle w:val="a1"/>
        <w:tblW w:w="944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6"/>
        <w:gridCol w:w="3366"/>
        <w:gridCol w:w="2708"/>
      </w:tblGrid>
      <w:tr w:rsidR="009F552D" w14:paraId="3F2EA5BD" w14:textId="77777777">
        <w:trPr>
          <w:trHeight w:val="7847"/>
        </w:trPr>
        <w:tc>
          <w:tcPr>
            <w:tcW w:w="3366" w:type="dxa"/>
          </w:tcPr>
          <w:p w14:paraId="583075C0" w14:textId="29F66789" w:rsidR="009F552D" w:rsidRDefault="00050C2B">
            <w:pPr>
              <w:numPr>
                <w:ilvl w:val="0"/>
                <w:numId w:val="3"/>
              </w:numPr>
              <w:pBdr>
                <w:top w:val="nil"/>
                <w:left w:val="nil"/>
                <w:bottom w:val="nil"/>
                <w:right w:val="nil"/>
                <w:between w:val="nil"/>
              </w:pBdr>
              <w:spacing w:before="6"/>
            </w:pPr>
            <w:r>
              <w:rPr>
                <w:color w:val="000000"/>
              </w:rPr>
              <w:t xml:space="preserve">Professional engagement with a recognized theatre or production company at a local, regional, national, or international level </w:t>
            </w:r>
            <w:r w:rsidRPr="009F119B">
              <w:rPr>
                <w:color w:val="000000"/>
              </w:rPr>
              <w:t>utilizing professional union contract</w:t>
            </w:r>
            <w:r w:rsidR="009F119B">
              <w:rPr>
                <w:color w:val="000000"/>
              </w:rPr>
              <w:t>s.</w:t>
            </w:r>
            <w:r>
              <w:rPr>
                <w:color w:val="000000"/>
              </w:rPr>
              <w:t xml:space="preserve"> Such engagements may include direction, performance, design of costumes, scenery, lights, sound, accents/dialects, </w:t>
            </w:r>
            <w:r w:rsidR="00E02B8A">
              <w:rPr>
                <w:color w:val="000000"/>
              </w:rPr>
              <w:t xml:space="preserve">script development, Stage Management, </w:t>
            </w:r>
            <w:r>
              <w:rPr>
                <w:color w:val="000000"/>
              </w:rPr>
              <w:t>etc., original or recreation of dance choreography, fight choreography, or intimacy choreography.</w:t>
            </w:r>
          </w:p>
          <w:p w14:paraId="562228FB" w14:textId="77777777" w:rsidR="009F552D" w:rsidRDefault="00050C2B">
            <w:pPr>
              <w:numPr>
                <w:ilvl w:val="0"/>
                <w:numId w:val="3"/>
              </w:numPr>
              <w:pBdr>
                <w:top w:val="nil"/>
                <w:left w:val="nil"/>
                <w:bottom w:val="nil"/>
                <w:right w:val="nil"/>
                <w:between w:val="nil"/>
              </w:pBdr>
              <w:spacing w:before="6"/>
            </w:pPr>
            <w:r>
              <w:rPr>
                <w:color w:val="000000"/>
              </w:rPr>
              <w:t xml:space="preserve">Membership in professional unions as appropriate, such as Actor's Equity Association, the Screen Actors Guild-American Federation of Television and Radio Artists, United Scenic Artists, Stage </w:t>
            </w:r>
            <w:proofErr w:type="gramStart"/>
            <w:r>
              <w:rPr>
                <w:color w:val="000000"/>
              </w:rPr>
              <w:t>Directors</w:t>
            </w:r>
            <w:proofErr w:type="gramEnd"/>
            <w:r>
              <w:rPr>
                <w:color w:val="000000"/>
              </w:rPr>
              <w:t xml:space="preserve"> and Choreographers Society, etc.</w:t>
            </w:r>
          </w:p>
          <w:p w14:paraId="778B040A" w14:textId="77777777" w:rsidR="009F552D" w:rsidRDefault="00050C2B">
            <w:pPr>
              <w:numPr>
                <w:ilvl w:val="0"/>
                <w:numId w:val="3"/>
              </w:numPr>
              <w:pBdr>
                <w:top w:val="nil"/>
                <w:left w:val="nil"/>
                <w:bottom w:val="nil"/>
                <w:right w:val="nil"/>
                <w:between w:val="nil"/>
              </w:pBdr>
              <w:spacing w:before="6"/>
            </w:pPr>
            <w:r>
              <w:rPr>
                <w:color w:val="000000"/>
              </w:rPr>
              <w:t>Authorship of books, stage or screenplays, or monographs.</w:t>
            </w:r>
          </w:p>
          <w:p w14:paraId="2B26F230" w14:textId="77777777" w:rsidR="009F552D" w:rsidRPr="007E5B92" w:rsidRDefault="00050C2B">
            <w:pPr>
              <w:numPr>
                <w:ilvl w:val="0"/>
                <w:numId w:val="3"/>
              </w:numPr>
              <w:pBdr>
                <w:top w:val="nil"/>
                <w:left w:val="nil"/>
                <w:bottom w:val="nil"/>
                <w:right w:val="nil"/>
                <w:between w:val="nil"/>
              </w:pBdr>
              <w:spacing w:before="6"/>
            </w:pPr>
            <w:r>
              <w:rPr>
                <w:color w:val="000000"/>
              </w:rPr>
              <w:t>Invitation to and active engagement at an arts festival or competition at the local, regional, or national level.</w:t>
            </w:r>
          </w:p>
          <w:p w14:paraId="2136A336" w14:textId="32D555FF" w:rsidR="007E5B92" w:rsidRDefault="007E5B92">
            <w:pPr>
              <w:numPr>
                <w:ilvl w:val="0"/>
                <w:numId w:val="3"/>
              </w:numPr>
              <w:pBdr>
                <w:top w:val="nil"/>
                <w:left w:val="nil"/>
                <w:bottom w:val="nil"/>
                <w:right w:val="nil"/>
                <w:between w:val="nil"/>
              </w:pBdr>
              <w:spacing w:before="6"/>
            </w:pPr>
            <w:r>
              <w:rPr>
                <w:color w:val="000000"/>
              </w:rPr>
              <w:t>Des’ seal of approval.</w:t>
            </w:r>
          </w:p>
          <w:p w14:paraId="1025ED56" w14:textId="77777777" w:rsidR="009F552D" w:rsidRDefault="009F552D">
            <w:pPr>
              <w:pBdr>
                <w:top w:val="nil"/>
                <w:left w:val="nil"/>
                <w:bottom w:val="nil"/>
                <w:right w:val="nil"/>
                <w:between w:val="nil"/>
              </w:pBdr>
              <w:tabs>
                <w:tab w:val="left" w:pos="827"/>
                <w:tab w:val="left" w:pos="828"/>
              </w:tabs>
              <w:spacing w:before="12" w:line="254" w:lineRule="auto"/>
              <w:ind w:left="827" w:right="127"/>
              <w:rPr>
                <w:color w:val="000000"/>
              </w:rPr>
            </w:pPr>
          </w:p>
        </w:tc>
        <w:tc>
          <w:tcPr>
            <w:tcW w:w="3366" w:type="dxa"/>
          </w:tcPr>
          <w:p w14:paraId="1A0EC42D" w14:textId="71B97B3C" w:rsidR="009F552D" w:rsidRDefault="00050C2B" w:rsidP="007E5B92">
            <w:pPr>
              <w:numPr>
                <w:ilvl w:val="0"/>
                <w:numId w:val="4"/>
              </w:numPr>
              <w:pBdr>
                <w:top w:val="nil"/>
                <w:left w:val="nil"/>
                <w:bottom w:val="nil"/>
                <w:right w:val="nil"/>
                <w:between w:val="nil"/>
              </w:pBdr>
              <w:spacing w:before="6"/>
            </w:pPr>
            <w:r>
              <w:rPr>
                <w:color w:val="000000"/>
              </w:rPr>
              <w:t>Professional engagement with a recognized theatre or production company at a local, regional, national, or international level. Such engagements may include direction, performance, design of costumes, scenery, lights, sound, accents/dialects,</w:t>
            </w:r>
            <w:r w:rsidR="00E02B8A">
              <w:rPr>
                <w:color w:val="000000"/>
              </w:rPr>
              <w:t xml:space="preserve"> script development,</w:t>
            </w:r>
            <w:r>
              <w:rPr>
                <w:color w:val="000000"/>
              </w:rPr>
              <w:t xml:space="preserve"> </w:t>
            </w:r>
            <w:r w:rsidR="00E02B8A">
              <w:rPr>
                <w:color w:val="000000"/>
              </w:rPr>
              <w:t xml:space="preserve">Stage Management, </w:t>
            </w:r>
            <w:r>
              <w:rPr>
                <w:color w:val="000000"/>
              </w:rPr>
              <w:t>etc., original or recreation of choreography, fight choreography, or intimacy choreography.</w:t>
            </w:r>
          </w:p>
          <w:p w14:paraId="4388B436" w14:textId="50139B52" w:rsidR="009F552D" w:rsidRDefault="00050C2B" w:rsidP="007E5B92">
            <w:pPr>
              <w:numPr>
                <w:ilvl w:val="0"/>
                <w:numId w:val="4"/>
              </w:numPr>
              <w:pBdr>
                <w:top w:val="nil"/>
                <w:left w:val="nil"/>
                <w:bottom w:val="nil"/>
                <w:right w:val="nil"/>
                <w:between w:val="nil"/>
              </w:pBdr>
              <w:spacing w:before="6"/>
            </w:pPr>
            <w:r>
              <w:rPr>
                <w:color w:val="000000"/>
              </w:rPr>
              <w:t>Work in an FAU Department of Theatre and Dance production or season as listed above</w:t>
            </w:r>
            <w:r w:rsidR="009F119B">
              <w:rPr>
                <w:color w:val="000000"/>
              </w:rPr>
              <w:t xml:space="preserve"> that is not part of an annual assignment.</w:t>
            </w:r>
          </w:p>
          <w:p w14:paraId="4DB88CDA" w14:textId="77777777" w:rsidR="007E5B92" w:rsidRPr="007E5B92" w:rsidRDefault="007E5B92" w:rsidP="007E5B92">
            <w:pPr>
              <w:numPr>
                <w:ilvl w:val="0"/>
                <w:numId w:val="4"/>
              </w:numPr>
              <w:pBdr>
                <w:top w:val="nil"/>
                <w:left w:val="nil"/>
                <w:bottom w:val="nil"/>
                <w:right w:val="nil"/>
                <w:between w:val="nil"/>
              </w:pBdr>
              <w:spacing w:before="6"/>
            </w:pPr>
            <w:r>
              <w:t>Certifications with professional organizations.</w:t>
            </w:r>
          </w:p>
          <w:p w14:paraId="6E76487E" w14:textId="3C0055DF" w:rsidR="009F552D" w:rsidRDefault="00050C2B" w:rsidP="007E5B92">
            <w:pPr>
              <w:numPr>
                <w:ilvl w:val="0"/>
                <w:numId w:val="4"/>
              </w:numPr>
              <w:pBdr>
                <w:top w:val="nil"/>
                <w:left w:val="nil"/>
                <w:bottom w:val="nil"/>
                <w:right w:val="nil"/>
                <w:between w:val="nil"/>
              </w:pBdr>
              <w:spacing w:before="6"/>
            </w:pPr>
            <w:r w:rsidRPr="007E5B92">
              <w:rPr>
                <w:color w:val="000000"/>
              </w:rPr>
              <w:t>Work with another educational entity (High School or University) as listed above.</w:t>
            </w:r>
          </w:p>
          <w:p w14:paraId="4AC7F18C" w14:textId="77777777" w:rsidR="009F552D" w:rsidRDefault="00050C2B" w:rsidP="007E5B92">
            <w:pPr>
              <w:numPr>
                <w:ilvl w:val="0"/>
                <w:numId w:val="4"/>
              </w:numPr>
              <w:pBdr>
                <w:top w:val="nil"/>
                <w:left w:val="nil"/>
                <w:bottom w:val="nil"/>
                <w:right w:val="nil"/>
                <w:between w:val="nil"/>
              </w:pBdr>
              <w:spacing w:before="6"/>
            </w:pPr>
            <w:r>
              <w:rPr>
                <w:color w:val="000000"/>
              </w:rPr>
              <w:t>Active engagement at an arts festival or competition at the local, regional, or national level</w:t>
            </w:r>
          </w:p>
          <w:p w14:paraId="738A77B9" w14:textId="77777777" w:rsidR="009F552D" w:rsidRDefault="00050C2B" w:rsidP="007E5B92">
            <w:pPr>
              <w:numPr>
                <w:ilvl w:val="0"/>
                <w:numId w:val="4"/>
              </w:numPr>
              <w:pBdr>
                <w:top w:val="nil"/>
                <w:left w:val="nil"/>
                <w:bottom w:val="nil"/>
                <w:right w:val="nil"/>
                <w:between w:val="nil"/>
              </w:pBdr>
              <w:spacing w:before="6"/>
            </w:pPr>
            <w:r>
              <w:rPr>
                <w:color w:val="000000"/>
              </w:rPr>
              <w:t>Presentation of papers before professional organizations</w:t>
            </w:r>
          </w:p>
          <w:p w14:paraId="221FFBAE" w14:textId="77777777" w:rsidR="009F552D" w:rsidRDefault="00050C2B" w:rsidP="007E5B92">
            <w:pPr>
              <w:numPr>
                <w:ilvl w:val="0"/>
                <w:numId w:val="4"/>
              </w:numPr>
              <w:pBdr>
                <w:top w:val="nil"/>
                <w:left w:val="nil"/>
                <w:bottom w:val="nil"/>
                <w:right w:val="nil"/>
                <w:between w:val="nil"/>
              </w:pBdr>
              <w:spacing w:before="6"/>
            </w:pPr>
            <w:r>
              <w:rPr>
                <w:color w:val="000000"/>
              </w:rPr>
              <w:t>Authorship of articles in professional journals and trade magazines</w:t>
            </w:r>
          </w:p>
          <w:p w14:paraId="40070546" w14:textId="77777777" w:rsidR="009F552D" w:rsidRDefault="00050C2B" w:rsidP="007E5B92">
            <w:pPr>
              <w:numPr>
                <w:ilvl w:val="0"/>
                <w:numId w:val="4"/>
              </w:numPr>
              <w:pBdr>
                <w:top w:val="nil"/>
                <w:left w:val="nil"/>
                <w:bottom w:val="nil"/>
                <w:right w:val="nil"/>
                <w:between w:val="nil"/>
              </w:pBdr>
              <w:spacing w:before="6"/>
            </w:pPr>
            <w:r>
              <w:rPr>
                <w:color w:val="000000"/>
              </w:rPr>
              <w:t>Editorship of books and special collections</w:t>
            </w:r>
          </w:p>
          <w:p w14:paraId="686217B5" w14:textId="77777777" w:rsidR="009F552D" w:rsidRDefault="009F552D"/>
        </w:tc>
        <w:tc>
          <w:tcPr>
            <w:tcW w:w="2708" w:type="dxa"/>
          </w:tcPr>
          <w:p w14:paraId="16346D52" w14:textId="1F721539" w:rsidR="009F552D" w:rsidRDefault="00050C2B">
            <w:pPr>
              <w:numPr>
                <w:ilvl w:val="0"/>
                <w:numId w:val="5"/>
              </w:numPr>
              <w:pBdr>
                <w:top w:val="nil"/>
                <w:left w:val="nil"/>
                <w:bottom w:val="nil"/>
                <w:right w:val="nil"/>
                <w:between w:val="nil"/>
              </w:pBdr>
              <w:spacing w:before="6"/>
            </w:pPr>
            <w:r>
              <w:rPr>
                <w:color w:val="000000"/>
              </w:rPr>
              <w:t>Coaching of performances (acting, movement, voice, speech, and dialects</w:t>
            </w:r>
            <w:r w:rsidR="00E02B8A">
              <w:rPr>
                <w:color w:val="000000"/>
              </w:rPr>
              <w:t>.)</w:t>
            </w:r>
          </w:p>
          <w:p w14:paraId="7452B236" w14:textId="4C0AF5D3" w:rsidR="009F552D" w:rsidRDefault="00E02B8A">
            <w:pPr>
              <w:numPr>
                <w:ilvl w:val="0"/>
                <w:numId w:val="5"/>
              </w:numPr>
              <w:pBdr>
                <w:top w:val="nil"/>
                <w:left w:val="nil"/>
                <w:bottom w:val="nil"/>
                <w:right w:val="nil"/>
                <w:between w:val="nil"/>
              </w:pBdr>
              <w:spacing w:before="6"/>
            </w:pPr>
            <w:r>
              <w:rPr>
                <w:color w:val="000000"/>
              </w:rPr>
              <w:t>Coaching of c</w:t>
            </w:r>
            <w:r w:rsidR="00050C2B">
              <w:rPr>
                <w:color w:val="000000"/>
              </w:rPr>
              <w:t>rew for Department of Theatre and Dance productions</w:t>
            </w:r>
            <w:r w:rsidR="009F119B">
              <w:rPr>
                <w:color w:val="000000"/>
              </w:rPr>
              <w:t>.</w:t>
            </w:r>
          </w:p>
          <w:p w14:paraId="238BB023" w14:textId="506EB81B" w:rsidR="009F552D" w:rsidRPr="00E02B8A" w:rsidRDefault="00050C2B">
            <w:pPr>
              <w:numPr>
                <w:ilvl w:val="0"/>
                <w:numId w:val="5"/>
              </w:numPr>
              <w:pBdr>
                <w:top w:val="nil"/>
                <w:left w:val="nil"/>
                <w:bottom w:val="nil"/>
                <w:right w:val="nil"/>
                <w:between w:val="nil"/>
              </w:pBdr>
              <w:spacing w:before="6"/>
            </w:pPr>
            <w:proofErr w:type="gramStart"/>
            <w:r>
              <w:rPr>
                <w:color w:val="000000"/>
              </w:rPr>
              <w:t>Coaching of</w:t>
            </w:r>
            <w:proofErr w:type="gramEnd"/>
            <w:r>
              <w:rPr>
                <w:color w:val="000000"/>
              </w:rPr>
              <w:t xml:space="preserve"> </w:t>
            </w:r>
            <w:r w:rsidR="00E02B8A">
              <w:rPr>
                <w:color w:val="000000"/>
              </w:rPr>
              <w:t>artists</w:t>
            </w:r>
            <w:r>
              <w:rPr>
                <w:color w:val="000000"/>
              </w:rPr>
              <w:t xml:space="preserve"> in the private/professional sector</w:t>
            </w:r>
            <w:r w:rsidR="009F119B">
              <w:rPr>
                <w:color w:val="000000"/>
              </w:rPr>
              <w:t>.</w:t>
            </w:r>
          </w:p>
          <w:p w14:paraId="66039277" w14:textId="583CFF90" w:rsidR="00E02B8A" w:rsidRDefault="00E02B8A">
            <w:pPr>
              <w:numPr>
                <w:ilvl w:val="0"/>
                <w:numId w:val="5"/>
              </w:numPr>
              <w:pBdr>
                <w:top w:val="nil"/>
                <w:left w:val="nil"/>
                <w:bottom w:val="nil"/>
                <w:right w:val="nil"/>
                <w:between w:val="nil"/>
              </w:pBdr>
              <w:spacing w:before="6"/>
            </w:pPr>
            <w:proofErr w:type="gramStart"/>
            <w:r>
              <w:rPr>
                <w:color w:val="000000"/>
              </w:rPr>
              <w:t>Coaching of</w:t>
            </w:r>
            <w:proofErr w:type="gramEnd"/>
            <w:r>
              <w:rPr>
                <w:color w:val="000000"/>
              </w:rPr>
              <w:t xml:space="preserve"> artists in new work development.</w:t>
            </w:r>
          </w:p>
          <w:p w14:paraId="40F1058F" w14:textId="00DCDA08" w:rsidR="009F552D" w:rsidRDefault="00050C2B">
            <w:pPr>
              <w:numPr>
                <w:ilvl w:val="0"/>
                <w:numId w:val="5"/>
              </w:numPr>
              <w:pBdr>
                <w:top w:val="nil"/>
                <w:left w:val="nil"/>
                <w:bottom w:val="nil"/>
                <w:right w:val="nil"/>
                <w:between w:val="nil"/>
              </w:pBdr>
              <w:spacing w:before="6"/>
            </w:pPr>
            <w:r>
              <w:rPr>
                <w:color w:val="000000"/>
              </w:rPr>
              <w:t>Commissions for artistic works</w:t>
            </w:r>
            <w:r w:rsidR="009F119B">
              <w:rPr>
                <w:color w:val="000000"/>
              </w:rPr>
              <w:t>.</w:t>
            </w:r>
          </w:p>
          <w:p w14:paraId="796F066D" w14:textId="33A5238C" w:rsidR="009F552D" w:rsidRDefault="00050C2B">
            <w:pPr>
              <w:numPr>
                <w:ilvl w:val="0"/>
                <w:numId w:val="5"/>
              </w:numPr>
              <w:pBdr>
                <w:top w:val="nil"/>
                <w:left w:val="nil"/>
                <w:bottom w:val="nil"/>
                <w:right w:val="nil"/>
                <w:between w:val="nil"/>
              </w:pBdr>
              <w:spacing w:before="6"/>
            </w:pPr>
            <w:r>
              <w:rPr>
                <w:color w:val="000000"/>
              </w:rPr>
              <w:t>Scholarly activity specific to the area of specialization</w:t>
            </w:r>
            <w:r w:rsidR="009F119B">
              <w:rPr>
                <w:color w:val="000000"/>
              </w:rPr>
              <w:t>.</w:t>
            </w:r>
          </w:p>
          <w:p w14:paraId="33568EBE" w14:textId="61518601" w:rsidR="009F552D" w:rsidRDefault="00050C2B">
            <w:pPr>
              <w:numPr>
                <w:ilvl w:val="0"/>
                <w:numId w:val="5"/>
              </w:numPr>
              <w:pBdr>
                <w:top w:val="nil"/>
                <w:left w:val="nil"/>
                <w:bottom w:val="nil"/>
                <w:right w:val="nil"/>
                <w:between w:val="nil"/>
              </w:pBdr>
              <w:spacing w:before="6"/>
            </w:pPr>
            <w:r>
              <w:rPr>
                <w:color w:val="000000"/>
              </w:rPr>
              <w:t>Application for grants</w:t>
            </w:r>
            <w:r w:rsidR="009F119B">
              <w:rPr>
                <w:color w:val="000000"/>
              </w:rPr>
              <w:t>.</w:t>
            </w:r>
          </w:p>
          <w:p w14:paraId="1AAECE57" w14:textId="444C043E" w:rsidR="009F552D" w:rsidRDefault="00050C2B">
            <w:pPr>
              <w:numPr>
                <w:ilvl w:val="0"/>
                <w:numId w:val="5"/>
              </w:numPr>
              <w:pBdr>
                <w:top w:val="nil"/>
                <w:left w:val="nil"/>
                <w:bottom w:val="nil"/>
                <w:right w:val="nil"/>
                <w:between w:val="nil"/>
              </w:pBdr>
              <w:spacing w:before="6"/>
            </w:pPr>
            <w:r>
              <w:rPr>
                <w:color w:val="000000"/>
              </w:rPr>
              <w:t>Service as a consultant to external organizations</w:t>
            </w:r>
            <w:r w:rsidR="009F119B">
              <w:rPr>
                <w:color w:val="000000"/>
              </w:rPr>
              <w:t>.</w:t>
            </w:r>
          </w:p>
        </w:tc>
      </w:tr>
    </w:tbl>
    <w:p w14:paraId="4A1F1077" w14:textId="22DBC03C" w:rsidR="009F552D" w:rsidRDefault="009F552D" w:rsidP="00AB0837">
      <w:pPr>
        <w:rPr>
          <w:b/>
        </w:rPr>
      </w:pPr>
    </w:p>
    <w:sectPr w:rsidR="009F552D">
      <w:headerReference w:type="default" r:id="rId7"/>
      <w:footerReference w:type="default" r:id="rId8"/>
      <w:pgSz w:w="12240" w:h="15840"/>
      <w:pgMar w:top="1520" w:right="1340" w:bottom="1200" w:left="1320" w:header="751" w:footer="10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5484" w14:textId="77777777" w:rsidR="00887524" w:rsidRDefault="00887524">
      <w:r>
        <w:separator/>
      </w:r>
    </w:p>
  </w:endnote>
  <w:endnote w:type="continuationSeparator" w:id="0">
    <w:p w14:paraId="5584238E" w14:textId="77777777" w:rsidR="00887524" w:rsidRDefault="0088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BoldItalic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E5E3" w14:textId="77777777" w:rsidR="009F552D" w:rsidRDefault="00050C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42C5D3EB" wp14:editId="3A5FAC86">
              <wp:simplePos x="0" y="0"/>
              <wp:positionH relativeFrom="column">
                <wp:posOffset>2959100</wp:posOffset>
              </wp:positionH>
              <wp:positionV relativeFrom="paragraph">
                <wp:posOffset>9258300</wp:posOffset>
              </wp:positionV>
              <wp:extent cx="169545" cy="175260"/>
              <wp:effectExtent l="0" t="0" r="0" b="0"/>
              <wp:wrapNone/>
              <wp:docPr id="1" name="Rectangle 1"/>
              <wp:cNvGraphicFramePr/>
              <a:graphic xmlns:a="http://schemas.openxmlformats.org/drawingml/2006/main">
                <a:graphicData uri="http://schemas.microsoft.com/office/word/2010/wordprocessingShape">
                  <wps:wsp>
                    <wps:cNvSpPr/>
                    <wps:spPr>
                      <a:xfrm>
                        <a:off x="5265990" y="3697133"/>
                        <a:ext cx="160020" cy="165735"/>
                      </a:xfrm>
                      <a:prstGeom prst="rect">
                        <a:avLst/>
                      </a:prstGeom>
                      <a:noFill/>
                      <a:ln>
                        <a:noFill/>
                      </a:ln>
                    </wps:spPr>
                    <wps:txbx>
                      <w:txbxContent>
                        <w:p w14:paraId="73542F38" w14:textId="77777777" w:rsidR="009F552D" w:rsidRDefault="00050C2B">
                          <w:pPr>
                            <w:spacing w:line="231" w:lineRule="auto"/>
                            <w:ind w:left="60"/>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w:pict>
            <v:rect w14:anchorId="42C5D3EB" id="Rectangle 1" o:spid="_x0000_s1027" style="position:absolute;margin-left:233pt;margin-top:729pt;width:13.35pt;height:13.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" filled="f" stroked="f">
              <v:textbox inset="0,0,0,0">
                <w:txbxContent>
                  <w:p w14:paraId="73542F38" w14:textId="77777777" w:rsidR="009F552D" w:rsidRDefault="00050C2B">
                    <w:pPr>
                      <w:spacing w:line="231" w:lineRule="auto"/>
                      <w:ind w:left="60"/>
                      <w:textDirection w:val="btLr"/>
                    </w:pPr>
                    <w:r>
                      <w:rPr>
                        <w:color w:val="000000"/>
                        <w:sz w:val="28"/>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5DEC" w14:textId="77777777" w:rsidR="00887524" w:rsidRDefault="00887524">
      <w:r>
        <w:separator/>
      </w:r>
    </w:p>
  </w:footnote>
  <w:footnote w:type="continuationSeparator" w:id="0">
    <w:p w14:paraId="411F82FA" w14:textId="77777777" w:rsidR="00887524" w:rsidRDefault="0088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469B" w14:textId="77777777" w:rsidR="009F552D" w:rsidRDefault="00050C2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8240" behindDoc="1" locked="0" layoutInCell="1" hidden="0" allowOverlap="1" wp14:anchorId="17432ABD" wp14:editId="39AF28CD">
              <wp:simplePos x="0" y="0"/>
              <wp:positionH relativeFrom="page">
                <wp:posOffset>894778</wp:posOffset>
              </wp:positionH>
              <wp:positionV relativeFrom="page">
                <wp:posOffset>459162</wp:posOffset>
              </wp:positionV>
              <wp:extent cx="3500621" cy="376555"/>
              <wp:effectExtent l="0" t="0" r="5080" b="4445"/>
              <wp:wrapNone/>
              <wp:docPr id="2" name="Rectangle 2"/>
              <wp:cNvGraphicFramePr/>
              <a:graphic xmlns:a="http://schemas.openxmlformats.org/drawingml/2006/main">
                <a:graphicData uri="http://schemas.microsoft.com/office/word/2010/wordprocessingShape">
                  <wps:wsp>
                    <wps:cNvSpPr/>
                    <wps:spPr>
                      <a:xfrm>
                        <a:off x="0" y="0"/>
                        <a:ext cx="3500621" cy="376555"/>
                      </a:xfrm>
                      <a:prstGeom prst="rect">
                        <a:avLst/>
                      </a:prstGeom>
                      <a:noFill/>
                      <a:ln>
                        <a:noFill/>
                      </a:ln>
                    </wps:spPr>
                    <wps:txbx>
                      <w:txbxContent>
                        <w:p w14:paraId="036A5578" w14:textId="77777777" w:rsidR="009F552D" w:rsidRDefault="00050C2B">
                          <w:pPr>
                            <w:spacing w:line="254" w:lineRule="auto"/>
                            <w:ind w:left="20" w:firstLine="20"/>
                            <w:textDirection w:val="btLr"/>
                          </w:pPr>
                          <w:r>
                            <w:rPr>
                              <w:color w:val="000000"/>
                              <w:sz w:val="16"/>
                            </w:rPr>
                            <w:t xml:space="preserve">DFS College of Arts and Letters Theatre and Dance – PTR Criteria </w:t>
                          </w:r>
                        </w:p>
                        <w:p w14:paraId="215D8655" w14:textId="1AED2D3B" w:rsidR="009F552D" w:rsidRDefault="00050C2B">
                          <w:pPr>
                            <w:spacing w:line="254" w:lineRule="auto"/>
                            <w:ind w:left="20" w:firstLine="20"/>
                            <w:textDirection w:val="btLr"/>
                          </w:pPr>
                          <w:r>
                            <w:rPr>
                              <w:color w:val="000000"/>
                              <w:sz w:val="16"/>
                            </w:rPr>
                            <w:t>Draft 10-</w:t>
                          </w:r>
                          <w:r w:rsidR="009F119B">
                            <w:rPr>
                              <w:color w:val="000000"/>
                              <w:sz w:val="16"/>
                            </w:rPr>
                            <w:t>31-23</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7432ABD" id="Rectangle 2" o:spid="_x0000_s1026" style="position:absolute;margin-left:70.45pt;margin-top:36.15pt;width:275.65pt;height:29.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" filled="f" stroked="f">
              <v:textbox inset="0,0,0,0">
                <w:txbxContent>
                  <w:p w14:paraId="036A5578" w14:textId="77777777" w:rsidR="009F552D" w:rsidRDefault="00050C2B">
                    <w:pPr>
                      <w:spacing w:line="254" w:lineRule="auto"/>
                      <w:ind w:left="20" w:firstLine="20"/>
                      <w:textDirection w:val="btLr"/>
                    </w:pPr>
                    <w:r>
                      <w:rPr>
                        <w:color w:val="000000"/>
                        <w:sz w:val="16"/>
                      </w:rPr>
                      <w:t xml:space="preserve">DFS College of Arts and Letters Theatre and Dance – PTR Criteria </w:t>
                    </w:r>
                  </w:p>
                  <w:p w14:paraId="215D8655" w14:textId="1AED2D3B" w:rsidR="009F552D" w:rsidRDefault="00050C2B">
                    <w:pPr>
                      <w:spacing w:line="254" w:lineRule="auto"/>
                      <w:ind w:left="20" w:firstLine="20"/>
                      <w:textDirection w:val="btLr"/>
                    </w:pPr>
                    <w:r>
                      <w:rPr>
                        <w:color w:val="000000"/>
                        <w:sz w:val="16"/>
                      </w:rPr>
                      <w:t>Draft 10-</w:t>
                    </w:r>
                    <w:r w:rsidR="009F119B">
                      <w:rPr>
                        <w:color w:val="000000"/>
                        <w:sz w:val="16"/>
                      </w:rPr>
                      <w:t>31-23</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12D"/>
    <w:multiLevelType w:val="multilevel"/>
    <w:tmpl w:val="D2B4D36A"/>
    <w:lvl w:ilvl="0">
      <w:numFmt w:val="bullet"/>
      <w:lvlText w:val="•"/>
      <w:lvlJc w:val="left"/>
      <w:pPr>
        <w:ind w:left="839" w:hanging="359"/>
      </w:pPr>
      <w:rPr>
        <w:rFonts w:ascii="Arial" w:eastAsia="Arial" w:hAnsi="Arial" w:cs="Arial"/>
        <w:b w:val="0"/>
        <w:i w:val="0"/>
        <w:sz w:val="22"/>
        <w:szCs w:val="22"/>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1" w15:restartNumberingAfterBreak="0">
    <w:nsid w:val="1AFD11BC"/>
    <w:multiLevelType w:val="multilevel"/>
    <w:tmpl w:val="231EB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BA12B3"/>
    <w:multiLevelType w:val="hybridMultilevel"/>
    <w:tmpl w:val="FD10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432D"/>
    <w:multiLevelType w:val="multilevel"/>
    <w:tmpl w:val="BF5E3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44485E"/>
    <w:multiLevelType w:val="multilevel"/>
    <w:tmpl w:val="F3966A70"/>
    <w:lvl w:ilvl="0">
      <w:start w:val="1"/>
      <w:numFmt w:val="decimal"/>
      <w:lvlText w:val="%1."/>
      <w:lvlJc w:val="left"/>
      <w:pPr>
        <w:ind w:left="839" w:hanging="360"/>
      </w:pPr>
      <w:rPr>
        <w:rFonts w:ascii="Arial" w:eastAsia="Arial" w:hAnsi="Arial" w:cs="Arial"/>
        <w:b w:val="0"/>
        <w:i w:val="0"/>
        <w:sz w:val="22"/>
        <w:szCs w:val="22"/>
      </w:rPr>
    </w:lvl>
    <w:lvl w:ilvl="1">
      <w:numFmt w:val="bullet"/>
      <w:lvlText w:val="•"/>
      <w:lvlJc w:val="left"/>
      <w:pPr>
        <w:ind w:left="1200" w:hanging="361"/>
      </w:pPr>
      <w:rPr>
        <w:rFonts w:ascii="Arial" w:eastAsia="Arial" w:hAnsi="Arial" w:cs="Arial"/>
        <w:b w:val="0"/>
        <w:i w:val="0"/>
        <w:sz w:val="21"/>
        <w:szCs w:val="21"/>
      </w:rPr>
    </w:lvl>
    <w:lvl w:ilvl="2">
      <w:numFmt w:val="bullet"/>
      <w:lvlText w:val="•"/>
      <w:lvlJc w:val="left"/>
      <w:pPr>
        <w:ind w:left="2131" w:hanging="361"/>
      </w:pPr>
    </w:lvl>
    <w:lvl w:ilvl="3">
      <w:numFmt w:val="bullet"/>
      <w:lvlText w:val="•"/>
      <w:lvlJc w:val="left"/>
      <w:pPr>
        <w:ind w:left="3062" w:hanging="361"/>
      </w:pPr>
    </w:lvl>
    <w:lvl w:ilvl="4">
      <w:numFmt w:val="bullet"/>
      <w:lvlText w:val="•"/>
      <w:lvlJc w:val="left"/>
      <w:pPr>
        <w:ind w:left="3993" w:hanging="361"/>
      </w:pPr>
    </w:lvl>
    <w:lvl w:ilvl="5">
      <w:numFmt w:val="bullet"/>
      <w:lvlText w:val="•"/>
      <w:lvlJc w:val="left"/>
      <w:pPr>
        <w:ind w:left="4924" w:hanging="361"/>
      </w:pPr>
    </w:lvl>
    <w:lvl w:ilvl="6">
      <w:numFmt w:val="bullet"/>
      <w:lvlText w:val="•"/>
      <w:lvlJc w:val="left"/>
      <w:pPr>
        <w:ind w:left="5855" w:hanging="361"/>
      </w:pPr>
    </w:lvl>
    <w:lvl w:ilvl="7">
      <w:numFmt w:val="bullet"/>
      <w:lvlText w:val="•"/>
      <w:lvlJc w:val="left"/>
      <w:pPr>
        <w:ind w:left="6786" w:hanging="361"/>
      </w:pPr>
    </w:lvl>
    <w:lvl w:ilvl="8">
      <w:numFmt w:val="bullet"/>
      <w:lvlText w:val="•"/>
      <w:lvlJc w:val="left"/>
      <w:pPr>
        <w:ind w:left="7717" w:hanging="361"/>
      </w:pPr>
    </w:lvl>
  </w:abstractNum>
  <w:abstractNum w:abstractNumId="5" w15:restartNumberingAfterBreak="0">
    <w:nsid w:val="50063677"/>
    <w:multiLevelType w:val="hybridMultilevel"/>
    <w:tmpl w:val="85EE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A5BC8"/>
    <w:multiLevelType w:val="hybridMultilevel"/>
    <w:tmpl w:val="9842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661046"/>
    <w:multiLevelType w:val="multilevel"/>
    <w:tmpl w:val="0136BFE2"/>
    <w:lvl w:ilvl="0">
      <w:numFmt w:val="bullet"/>
      <w:lvlText w:val="•"/>
      <w:lvlJc w:val="left"/>
      <w:pPr>
        <w:ind w:left="884" w:hanging="361"/>
      </w:pPr>
      <w:rPr>
        <w:rFonts w:ascii="Arial" w:eastAsia="Arial" w:hAnsi="Arial" w:cs="Arial"/>
        <w:b w:val="0"/>
        <w:i w:val="0"/>
        <w:sz w:val="22"/>
        <w:szCs w:val="22"/>
      </w:rPr>
    </w:lvl>
    <w:lvl w:ilvl="1">
      <w:numFmt w:val="bullet"/>
      <w:lvlText w:val="•"/>
      <w:lvlJc w:val="left"/>
      <w:pPr>
        <w:ind w:left="1750" w:hanging="361"/>
      </w:pPr>
    </w:lvl>
    <w:lvl w:ilvl="2">
      <w:numFmt w:val="bullet"/>
      <w:lvlText w:val="•"/>
      <w:lvlJc w:val="left"/>
      <w:pPr>
        <w:ind w:left="2620" w:hanging="361"/>
      </w:pPr>
    </w:lvl>
    <w:lvl w:ilvl="3">
      <w:numFmt w:val="bullet"/>
      <w:lvlText w:val="•"/>
      <w:lvlJc w:val="left"/>
      <w:pPr>
        <w:ind w:left="3490" w:hanging="361"/>
      </w:pPr>
    </w:lvl>
    <w:lvl w:ilvl="4">
      <w:numFmt w:val="bullet"/>
      <w:lvlText w:val="•"/>
      <w:lvlJc w:val="left"/>
      <w:pPr>
        <w:ind w:left="4360" w:hanging="361"/>
      </w:pPr>
    </w:lvl>
    <w:lvl w:ilvl="5">
      <w:numFmt w:val="bullet"/>
      <w:lvlText w:val="•"/>
      <w:lvlJc w:val="left"/>
      <w:pPr>
        <w:ind w:left="5230" w:hanging="361"/>
      </w:pPr>
    </w:lvl>
    <w:lvl w:ilvl="6">
      <w:numFmt w:val="bullet"/>
      <w:lvlText w:val="•"/>
      <w:lvlJc w:val="left"/>
      <w:pPr>
        <w:ind w:left="6100" w:hanging="361"/>
      </w:pPr>
    </w:lvl>
    <w:lvl w:ilvl="7">
      <w:numFmt w:val="bullet"/>
      <w:lvlText w:val="•"/>
      <w:lvlJc w:val="left"/>
      <w:pPr>
        <w:ind w:left="6970" w:hanging="361"/>
      </w:pPr>
    </w:lvl>
    <w:lvl w:ilvl="8">
      <w:numFmt w:val="bullet"/>
      <w:lvlText w:val="•"/>
      <w:lvlJc w:val="left"/>
      <w:pPr>
        <w:ind w:left="7840" w:hanging="361"/>
      </w:pPr>
    </w:lvl>
  </w:abstractNum>
  <w:abstractNum w:abstractNumId="8" w15:restartNumberingAfterBreak="0">
    <w:nsid w:val="70E713DF"/>
    <w:multiLevelType w:val="multilevel"/>
    <w:tmpl w:val="EEEEDFC4"/>
    <w:lvl w:ilvl="0">
      <w:numFmt w:val="bullet"/>
      <w:lvlText w:val="•"/>
      <w:lvlJc w:val="left"/>
      <w:pPr>
        <w:ind w:left="884" w:hanging="361"/>
      </w:pPr>
      <w:rPr>
        <w:rFonts w:ascii="Arial" w:eastAsia="Arial" w:hAnsi="Arial" w:cs="Arial"/>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5A6237"/>
    <w:multiLevelType w:val="multilevel"/>
    <w:tmpl w:val="2FFAF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F15E29"/>
    <w:multiLevelType w:val="hybridMultilevel"/>
    <w:tmpl w:val="46803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54470"/>
    <w:multiLevelType w:val="hybridMultilevel"/>
    <w:tmpl w:val="9380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136A1"/>
    <w:multiLevelType w:val="multilevel"/>
    <w:tmpl w:val="F260CE4E"/>
    <w:lvl w:ilvl="0">
      <w:start w:val="1"/>
      <w:numFmt w:val="bullet"/>
      <w:lvlText w:val="●"/>
      <w:lvlJc w:val="left"/>
      <w:pPr>
        <w:ind w:left="839" w:hanging="359"/>
      </w:pPr>
      <w:rPr>
        <w:rFonts w:ascii="Noto Sans Symbols" w:eastAsia="Noto Sans Symbols" w:hAnsi="Noto Sans Symbols" w:cs="Noto Sans Symbols"/>
      </w:rPr>
    </w:lvl>
    <w:lvl w:ilvl="1">
      <w:start w:val="1"/>
      <w:numFmt w:val="bullet"/>
      <w:lvlText w:val="o"/>
      <w:lvlJc w:val="left"/>
      <w:pPr>
        <w:ind w:left="1559" w:hanging="360"/>
      </w:pPr>
      <w:rPr>
        <w:rFonts w:ascii="Courier New" w:eastAsia="Courier New" w:hAnsi="Courier New" w:cs="Courier New"/>
      </w:rPr>
    </w:lvl>
    <w:lvl w:ilvl="2">
      <w:start w:val="1"/>
      <w:numFmt w:val="bullet"/>
      <w:lvlText w:val="▪"/>
      <w:lvlJc w:val="left"/>
      <w:pPr>
        <w:ind w:left="2279" w:hanging="360"/>
      </w:pPr>
      <w:rPr>
        <w:rFonts w:ascii="Noto Sans Symbols" w:eastAsia="Noto Sans Symbols" w:hAnsi="Noto Sans Symbols" w:cs="Noto Sans Symbols"/>
      </w:rPr>
    </w:lvl>
    <w:lvl w:ilvl="3">
      <w:start w:val="1"/>
      <w:numFmt w:val="bullet"/>
      <w:lvlText w:val="●"/>
      <w:lvlJc w:val="left"/>
      <w:pPr>
        <w:ind w:left="2999" w:hanging="360"/>
      </w:pPr>
      <w:rPr>
        <w:rFonts w:ascii="Noto Sans Symbols" w:eastAsia="Noto Sans Symbols" w:hAnsi="Noto Sans Symbols" w:cs="Noto Sans Symbols"/>
      </w:rPr>
    </w:lvl>
    <w:lvl w:ilvl="4">
      <w:start w:val="1"/>
      <w:numFmt w:val="bullet"/>
      <w:lvlText w:val="o"/>
      <w:lvlJc w:val="left"/>
      <w:pPr>
        <w:ind w:left="3719" w:hanging="360"/>
      </w:pPr>
      <w:rPr>
        <w:rFonts w:ascii="Courier New" w:eastAsia="Courier New" w:hAnsi="Courier New" w:cs="Courier New"/>
      </w:rPr>
    </w:lvl>
    <w:lvl w:ilvl="5">
      <w:start w:val="1"/>
      <w:numFmt w:val="bullet"/>
      <w:lvlText w:val="▪"/>
      <w:lvlJc w:val="left"/>
      <w:pPr>
        <w:ind w:left="4439" w:hanging="360"/>
      </w:pPr>
      <w:rPr>
        <w:rFonts w:ascii="Noto Sans Symbols" w:eastAsia="Noto Sans Symbols" w:hAnsi="Noto Sans Symbols" w:cs="Noto Sans Symbols"/>
      </w:rPr>
    </w:lvl>
    <w:lvl w:ilvl="6">
      <w:start w:val="1"/>
      <w:numFmt w:val="bullet"/>
      <w:lvlText w:val="●"/>
      <w:lvlJc w:val="left"/>
      <w:pPr>
        <w:ind w:left="5159" w:hanging="360"/>
      </w:pPr>
      <w:rPr>
        <w:rFonts w:ascii="Noto Sans Symbols" w:eastAsia="Noto Sans Symbols" w:hAnsi="Noto Sans Symbols" w:cs="Noto Sans Symbols"/>
      </w:rPr>
    </w:lvl>
    <w:lvl w:ilvl="7">
      <w:start w:val="1"/>
      <w:numFmt w:val="bullet"/>
      <w:lvlText w:val="o"/>
      <w:lvlJc w:val="left"/>
      <w:pPr>
        <w:ind w:left="5879" w:hanging="360"/>
      </w:pPr>
      <w:rPr>
        <w:rFonts w:ascii="Courier New" w:eastAsia="Courier New" w:hAnsi="Courier New" w:cs="Courier New"/>
      </w:rPr>
    </w:lvl>
    <w:lvl w:ilvl="8">
      <w:start w:val="1"/>
      <w:numFmt w:val="bullet"/>
      <w:lvlText w:val="▪"/>
      <w:lvlJc w:val="left"/>
      <w:pPr>
        <w:ind w:left="6599" w:hanging="360"/>
      </w:pPr>
      <w:rPr>
        <w:rFonts w:ascii="Noto Sans Symbols" w:eastAsia="Noto Sans Symbols" w:hAnsi="Noto Sans Symbols" w:cs="Noto Sans Symbols"/>
      </w:rPr>
    </w:lvl>
  </w:abstractNum>
  <w:abstractNum w:abstractNumId="13" w15:restartNumberingAfterBreak="0">
    <w:nsid w:val="7E653302"/>
    <w:multiLevelType w:val="hybridMultilevel"/>
    <w:tmpl w:val="419A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080462">
    <w:abstractNumId w:val="12"/>
  </w:num>
  <w:num w:numId="2" w16cid:durableId="1140465865">
    <w:abstractNumId w:val="0"/>
  </w:num>
  <w:num w:numId="3" w16cid:durableId="770472782">
    <w:abstractNumId w:val="3"/>
  </w:num>
  <w:num w:numId="4" w16cid:durableId="1528716975">
    <w:abstractNumId w:val="9"/>
  </w:num>
  <w:num w:numId="5" w16cid:durableId="721368488">
    <w:abstractNumId w:val="1"/>
  </w:num>
  <w:num w:numId="6" w16cid:durableId="1543009608">
    <w:abstractNumId w:val="4"/>
  </w:num>
  <w:num w:numId="7" w16cid:durableId="2037196559">
    <w:abstractNumId w:val="7"/>
  </w:num>
  <w:num w:numId="8" w16cid:durableId="1752652601">
    <w:abstractNumId w:val="8"/>
  </w:num>
  <w:num w:numId="9" w16cid:durableId="1320773403">
    <w:abstractNumId w:val="5"/>
  </w:num>
  <w:num w:numId="10" w16cid:durableId="1183129135">
    <w:abstractNumId w:val="11"/>
  </w:num>
  <w:num w:numId="11" w16cid:durableId="1737707985">
    <w:abstractNumId w:val="2"/>
  </w:num>
  <w:num w:numId="12" w16cid:durableId="670761922">
    <w:abstractNumId w:val="10"/>
  </w:num>
  <w:num w:numId="13" w16cid:durableId="748650371">
    <w:abstractNumId w:val="13"/>
  </w:num>
  <w:num w:numId="14" w16cid:durableId="975451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2D"/>
    <w:rsid w:val="00050C2B"/>
    <w:rsid w:val="002B54DB"/>
    <w:rsid w:val="00432BD5"/>
    <w:rsid w:val="00743036"/>
    <w:rsid w:val="007E5B92"/>
    <w:rsid w:val="007F3A1B"/>
    <w:rsid w:val="00835D72"/>
    <w:rsid w:val="00887524"/>
    <w:rsid w:val="00922D17"/>
    <w:rsid w:val="009C59AE"/>
    <w:rsid w:val="009F119B"/>
    <w:rsid w:val="009F552D"/>
    <w:rsid w:val="00AB0837"/>
    <w:rsid w:val="00B56131"/>
    <w:rsid w:val="00C32984"/>
    <w:rsid w:val="00E02B8A"/>
    <w:rsid w:val="00E5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4D995"/>
  <w15:docId w15:val="{80FCD6BA-8AC3-444D-AE38-93DAD20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2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32984"/>
    <w:pPr>
      <w:ind w:left="720"/>
      <w:contextualSpacing/>
    </w:pPr>
  </w:style>
  <w:style w:type="paragraph" w:styleId="CommentSubject">
    <w:name w:val="annotation subject"/>
    <w:basedOn w:val="CommentText"/>
    <w:next w:val="CommentText"/>
    <w:link w:val="CommentSubjectChar"/>
    <w:uiPriority w:val="99"/>
    <w:semiHidden/>
    <w:unhideWhenUsed/>
    <w:rsid w:val="002B54DB"/>
    <w:rPr>
      <w:b/>
      <w:bCs/>
    </w:rPr>
  </w:style>
  <w:style w:type="character" w:customStyle="1" w:styleId="CommentSubjectChar">
    <w:name w:val="Comment Subject Char"/>
    <w:basedOn w:val="CommentTextChar"/>
    <w:link w:val="CommentSubject"/>
    <w:uiPriority w:val="99"/>
    <w:semiHidden/>
    <w:rsid w:val="002B54DB"/>
    <w:rPr>
      <w:b/>
      <w:bCs/>
      <w:sz w:val="20"/>
      <w:szCs w:val="20"/>
    </w:rPr>
  </w:style>
  <w:style w:type="paragraph" w:styleId="Header">
    <w:name w:val="header"/>
    <w:basedOn w:val="Normal"/>
    <w:link w:val="HeaderChar"/>
    <w:uiPriority w:val="99"/>
    <w:unhideWhenUsed/>
    <w:rsid w:val="009F119B"/>
    <w:pPr>
      <w:tabs>
        <w:tab w:val="center" w:pos="4680"/>
        <w:tab w:val="right" w:pos="9360"/>
      </w:tabs>
    </w:pPr>
  </w:style>
  <w:style w:type="character" w:customStyle="1" w:styleId="HeaderChar">
    <w:name w:val="Header Char"/>
    <w:basedOn w:val="DefaultParagraphFont"/>
    <w:link w:val="Header"/>
    <w:uiPriority w:val="99"/>
    <w:rsid w:val="009F119B"/>
  </w:style>
  <w:style w:type="paragraph" w:styleId="Footer">
    <w:name w:val="footer"/>
    <w:basedOn w:val="Normal"/>
    <w:link w:val="FooterChar"/>
    <w:uiPriority w:val="99"/>
    <w:unhideWhenUsed/>
    <w:rsid w:val="009F119B"/>
    <w:pPr>
      <w:tabs>
        <w:tab w:val="center" w:pos="4680"/>
        <w:tab w:val="right" w:pos="9360"/>
      </w:tabs>
    </w:pPr>
  </w:style>
  <w:style w:type="character" w:customStyle="1" w:styleId="FooterChar">
    <w:name w:val="Footer Char"/>
    <w:basedOn w:val="DefaultParagraphFont"/>
    <w:link w:val="Footer"/>
    <w:uiPriority w:val="99"/>
    <w:rsid w:val="009F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7079">
      <w:bodyDiv w:val="1"/>
      <w:marLeft w:val="0"/>
      <w:marRight w:val="0"/>
      <w:marTop w:val="0"/>
      <w:marBottom w:val="0"/>
      <w:divBdr>
        <w:top w:val="none" w:sz="0" w:space="0" w:color="auto"/>
        <w:left w:val="none" w:sz="0" w:space="0" w:color="auto"/>
        <w:bottom w:val="none" w:sz="0" w:space="0" w:color="auto"/>
        <w:right w:val="none" w:sz="0" w:space="0" w:color="auto"/>
      </w:divBdr>
    </w:div>
    <w:div w:id="673651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1566</Words>
  <Characters>9071</Characters>
  <Application>Microsoft Office Word</Application>
  <DocSecurity>0</DocSecurity>
  <Lines>252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Shorrock</dc:creator>
  <cp:lastModifiedBy>Thomas Shorrock</cp:lastModifiedBy>
  <cp:revision>8</cp:revision>
  <dcterms:created xsi:type="dcterms:W3CDTF">2023-10-27T19:58:00Z</dcterms:created>
  <dcterms:modified xsi:type="dcterms:W3CDTF">2023-11-12T04:17:00Z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99abba856f1fec5bc017c6785f73bc54b0e60d586e308f1b3c9f0040f0361ac0</vt:lpwstr>
  </property>
</Properties>
</file>