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586" w:tblpY="571"/>
        <w:tblW w:w="11065" w:type="dxa"/>
        <w:tblLook w:val="04A0" w:firstRow="1" w:lastRow="0" w:firstColumn="1" w:lastColumn="0" w:noHBand="0" w:noVBand="1"/>
      </w:tblPr>
      <w:tblGrid>
        <w:gridCol w:w="3350"/>
        <w:gridCol w:w="7715"/>
      </w:tblGrid>
      <w:tr w:rsidR="009340DA" w:rsidRPr="009340DA" w14:paraId="3F238B68" w14:textId="77777777" w:rsidTr="009340DA">
        <w:trPr>
          <w:trHeight w:val="1967"/>
        </w:trPr>
        <w:tc>
          <w:tcPr>
            <w:tcW w:w="3350" w:type="dxa"/>
            <w:vAlign w:val="center"/>
          </w:tcPr>
          <w:p w14:paraId="7DD782FE" w14:textId="77777777" w:rsidR="009340DA" w:rsidRPr="009340DA" w:rsidRDefault="009340DA" w:rsidP="009340DA">
            <w:pPr>
              <w:jc w:val="center"/>
            </w:pPr>
          </w:p>
          <w:p w14:paraId="4FC9399E" w14:textId="77777777" w:rsidR="009340DA" w:rsidRPr="009340DA" w:rsidRDefault="009340DA" w:rsidP="009340DA">
            <w:pPr>
              <w:jc w:val="center"/>
              <w:rPr>
                <w:rFonts w:ascii="Arial" w:hAnsi="Arial" w:cs="Arial"/>
                <w:b/>
                <w:i/>
              </w:rPr>
            </w:pPr>
            <w:r w:rsidRPr="009340DA">
              <w:rPr>
                <w:noProof/>
              </w:rPr>
              <w:drawing>
                <wp:inline distT="0" distB="0" distL="0" distR="0" wp14:anchorId="32CAC525" wp14:editId="27F9E92B">
                  <wp:extent cx="1990165" cy="799217"/>
                  <wp:effectExtent l="0" t="0" r="0" b="1270"/>
                  <wp:docPr id="1804768149" name="Picture 3" descr="FAU Logo with Ow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70557" name="Picture 3" descr="FAU Logo with Owl&#1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29" cy="809483"/>
                          </a:xfrm>
                          <a:prstGeom prst="rect">
                            <a:avLst/>
                          </a:prstGeom>
                          <a:noFill/>
                          <a:ln>
                            <a:noFill/>
                          </a:ln>
                        </pic:spPr>
                      </pic:pic>
                    </a:graphicData>
                  </a:graphic>
                </wp:inline>
              </w:drawing>
            </w:r>
          </w:p>
        </w:tc>
        <w:tc>
          <w:tcPr>
            <w:tcW w:w="7715" w:type="dxa"/>
          </w:tcPr>
          <w:p w14:paraId="75B43916" w14:textId="77777777" w:rsidR="009340DA" w:rsidRPr="009340DA" w:rsidRDefault="009340DA" w:rsidP="009340DA">
            <w:pPr>
              <w:numPr>
                <w:ilvl w:val="1"/>
                <w:numId w:val="0"/>
              </w:numPr>
              <w:spacing w:after="120"/>
              <w:jc w:val="center"/>
              <w:rPr>
                <w:rFonts w:ascii="Arial" w:eastAsiaTheme="minorEastAsia" w:hAnsi="Arial" w:cs="Arial"/>
                <w:color w:val="1F3864" w:themeColor="accent5" w:themeShade="80"/>
                <w:spacing w:val="15"/>
                <w:sz w:val="24"/>
                <w:szCs w:val="24"/>
              </w:rPr>
            </w:pPr>
          </w:p>
          <w:p w14:paraId="1DFF0744" w14:textId="10848F93" w:rsidR="009340DA" w:rsidRPr="009340DA" w:rsidRDefault="0064536A" w:rsidP="009340DA">
            <w:pPr>
              <w:pStyle w:val="Title"/>
              <w:framePr w:hSpace="0" w:wrap="auto" w:vAnchor="margin" w:hAnchor="text" w:xAlign="left" w:yAlign="inline"/>
            </w:pPr>
            <w:r>
              <w:t>Asbestos Management Policy</w:t>
            </w:r>
          </w:p>
          <w:p w14:paraId="5BC6825C" w14:textId="7A862C19" w:rsidR="009340DA" w:rsidRPr="009340DA" w:rsidRDefault="009340DA" w:rsidP="009340DA">
            <w:pPr>
              <w:pStyle w:val="Subtitle"/>
              <w:framePr w:hSpace="0" w:wrap="auto" w:vAnchor="margin" w:hAnchor="text" w:xAlign="left" w:yAlign="inline"/>
            </w:pPr>
            <w:r w:rsidRPr="009340DA">
              <w:t>Policy #</w:t>
            </w:r>
            <w:r w:rsidR="0064536A">
              <w:t>P&amp;P12</w:t>
            </w:r>
          </w:p>
          <w:p w14:paraId="6983E846" w14:textId="03F3DEE8" w:rsidR="009340DA" w:rsidRPr="009340DA" w:rsidRDefault="009340DA" w:rsidP="009340DA">
            <w:pPr>
              <w:pStyle w:val="Subtitle"/>
              <w:framePr w:hSpace="0" w:wrap="auto" w:vAnchor="margin" w:hAnchor="text" w:xAlign="left" w:yAlign="inline"/>
            </w:pPr>
            <w:r w:rsidRPr="009340DA">
              <w:t>Version #</w:t>
            </w:r>
            <w:r w:rsidR="0064536A">
              <w:t>1</w:t>
            </w:r>
          </w:p>
          <w:p w14:paraId="0472B201" w14:textId="6D02D79E" w:rsidR="009340DA" w:rsidRPr="009340DA" w:rsidRDefault="0064536A" w:rsidP="009340DA">
            <w:pPr>
              <w:pStyle w:val="Subtitle"/>
              <w:framePr w:hSpace="0" w:wrap="auto" w:vAnchor="margin" w:hAnchor="text" w:xAlign="left" w:yAlign="inline"/>
              <w:rPr>
                <w:b/>
                <w:bCs/>
              </w:rPr>
            </w:pPr>
            <w:r>
              <w:rPr>
                <w:b/>
                <w:bCs/>
              </w:rPr>
              <w:t>Environmental Health and Safety</w:t>
            </w:r>
          </w:p>
        </w:tc>
      </w:tr>
      <w:tr w:rsidR="009340DA" w:rsidRPr="009340DA" w14:paraId="22336A7F" w14:textId="77777777" w:rsidTr="009340DA">
        <w:tc>
          <w:tcPr>
            <w:tcW w:w="3350" w:type="dxa"/>
          </w:tcPr>
          <w:p w14:paraId="51A7F3B7" w14:textId="77777777" w:rsidR="009340DA" w:rsidRPr="009340DA" w:rsidRDefault="009340DA" w:rsidP="009340DA">
            <w:pPr>
              <w:jc w:val="center"/>
              <w:rPr>
                <w:rFonts w:ascii="Arial" w:hAnsi="Arial" w:cs="Arial"/>
                <w:b/>
                <w:bCs/>
              </w:rPr>
            </w:pPr>
            <w:r w:rsidRPr="009340DA">
              <w:rPr>
                <w:rFonts w:ascii="Arial" w:hAnsi="Arial" w:cs="Arial"/>
                <w:b/>
                <w:bCs/>
              </w:rPr>
              <w:t>Division of</w:t>
            </w:r>
          </w:p>
          <w:p w14:paraId="333D92A4" w14:textId="77777777" w:rsidR="009340DA" w:rsidRPr="009340DA" w:rsidRDefault="009340DA" w:rsidP="009340DA">
            <w:pPr>
              <w:jc w:val="center"/>
              <w:rPr>
                <w:rFonts w:ascii="Arial" w:hAnsi="Arial" w:cs="Arial"/>
              </w:rPr>
            </w:pPr>
            <w:r w:rsidRPr="009340DA">
              <w:rPr>
                <w:rFonts w:ascii="Arial" w:hAnsi="Arial" w:cs="Arial"/>
                <w:b/>
                <w:bCs/>
              </w:rPr>
              <w:t>Administrative Affairs</w:t>
            </w:r>
          </w:p>
        </w:tc>
        <w:tc>
          <w:tcPr>
            <w:tcW w:w="7715" w:type="dxa"/>
            <w:vAlign w:val="center"/>
          </w:tcPr>
          <w:p w14:paraId="5C2F6B47" w14:textId="259CBBFB" w:rsidR="009340DA" w:rsidRPr="009340DA" w:rsidRDefault="009340DA" w:rsidP="009340DA">
            <w:pPr>
              <w:rPr>
                <w:rFonts w:ascii="Arial" w:hAnsi="Arial" w:cs="Arial"/>
              </w:rPr>
            </w:pPr>
            <w:r w:rsidRPr="009340DA">
              <w:rPr>
                <w:rFonts w:ascii="Arial" w:hAnsi="Arial" w:cs="Arial"/>
              </w:rPr>
              <w:t xml:space="preserve">   </w:t>
            </w:r>
            <w:r>
              <w:rPr>
                <w:rFonts w:ascii="Arial" w:hAnsi="Arial" w:cs="Arial"/>
              </w:rPr>
              <w:t xml:space="preserve">         </w:t>
            </w:r>
            <w:r w:rsidRPr="009340DA">
              <w:rPr>
                <w:rFonts w:ascii="Arial" w:hAnsi="Arial" w:cs="Arial"/>
              </w:rPr>
              <w:t xml:space="preserve">Effective: </w:t>
            </w:r>
            <w:r w:rsidR="0064536A">
              <w:rPr>
                <w:rFonts w:ascii="Arial" w:hAnsi="Arial" w:cs="Arial"/>
              </w:rPr>
              <w:t>04/28/2025</w:t>
            </w:r>
            <w:r w:rsidRPr="009340DA">
              <w:rPr>
                <w:rFonts w:ascii="Arial" w:hAnsi="Arial" w:cs="Arial"/>
              </w:rPr>
              <w:t xml:space="preserve">                 </w:t>
            </w:r>
            <w:r>
              <w:rPr>
                <w:rFonts w:ascii="Arial" w:hAnsi="Arial" w:cs="Arial"/>
              </w:rPr>
              <w:t xml:space="preserve">                            </w:t>
            </w:r>
            <w:r w:rsidRPr="009340DA">
              <w:rPr>
                <w:rFonts w:ascii="Arial" w:hAnsi="Arial" w:cs="Arial"/>
              </w:rPr>
              <w:t>Revised:</w:t>
            </w:r>
            <w:r w:rsidR="0064536A">
              <w:rPr>
                <w:rFonts w:ascii="Arial" w:hAnsi="Arial" w:cs="Arial"/>
              </w:rPr>
              <w:t xml:space="preserve"> New</w:t>
            </w:r>
          </w:p>
        </w:tc>
      </w:tr>
    </w:tbl>
    <w:p w14:paraId="29894C9A" w14:textId="77777777" w:rsidR="009340DA" w:rsidRDefault="009340DA" w:rsidP="006C50A8">
      <w:pPr>
        <w:sectPr w:rsidR="009340DA" w:rsidSect="00B12E2F">
          <w:headerReference w:type="default" r:id="rId12"/>
          <w:footerReference w:type="default" r:id="rId13"/>
          <w:pgSz w:w="12240" w:h="15840"/>
          <w:pgMar w:top="1440" w:right="99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0CEABE7B" w14:textId="77777777" w:rsidR="0064536A" w:rsidRDefault="0064536A" w:rsidP="0064536A">
      <w:pPr>
        <w:pStyle w:val="Heading1"/>
        <w:keepNext w:val="0"/>
        <w:keepLines w:val="0"/>
        <w:widowControl w:val="0"/>
        <w:adjustRightInd w:val="0"/>
        <w:snapToGrid w:val="0"/>
        <w:spacing w:line="240" w:lineRule="auto"/>
        <w:rPr>
          <w:rFonts w:eastAsia="Arial"/>
        </w:rPr>
      </w:pPr>
      <w:r w:rsidRPr="006C50A8">
        <w:t>PURPOSE</w:t>
      </w:r>
      <w:r w:rsidRPr="00150651">
        <w:rPr>
          <w:rFonts w:eastAsia="Arial"/>
        </w:rPr>
        <w:t>:</w:t>
      </w:r>
    </w:p>
    <w:p w14:paraId="249A264A" w14:textId="77777777" w:rsidR="0064536A" w:rsidRPr="00AC6E0D" w:rsidRDefault="0064536A" w:rsidP="0064536A">
      <w:pPr>
        <w:widowControl w:val="0"/>
        <w:adjustRightInd w:val="0"/>
        <w:snapToGrid w:val="0"/>
        <w:spacing w:line="240" w:lineRule="auto"/>
      </w:pPr>
    </w:p>
    <w:p w14:paraId="48BBA1CD" w14:textId="77777777" w:rsidR="0064536A" w:rsidRDefault="0064536A" w:rsidP="0064536A">
      <w:pPr>
        <w:widowControl w:val="0"/>
        <w:adjustRightInd w:val="0"/>
        <w:snapToGrid w:val="0"/>
        <w:spacing w:line="240" w:lineRule="auto"/>
        <w:ind w:left="540"/>
        <w:rPr>
          <w:rFonts w:ascii="Arial" w:hAnsi="Arial" w:cs="Arial"/>
          <w:sz w:val="20"/>
          <w:szCs w:val="20"/>
        </w:rPr>
      </w:pPr>
      <w:r w:rsidRPr="00E602E2">
        <w:rPr>
          <w:rFonts w:ascii="Arial" w:hAnsi="Arial" w:cs="Arial"/>
          <w:sz w:val="20"/>
          <w:szCs w:val="20"/>
        </w:rPr>
        <w:t xml:space="preserve">Asbestos is a confirmed human carcinogen used in many different types of building materials. It is important to note that asbestos in an undisturbed state is not considered hazardous. Due to the potential hazards associated with asbestos exposure if the material becomes airborne, </w:t>
      </w:r>
      <w:r>
        <w:rPr>
          <w:rFonts w:ascii="Arial" w:hAnsi="Arial" w:cs="Arial"/>
          <w:sz w:val="20"/>
          <w:szCs w:val="20"/>
        </w:rPr>
        <w:t>f</w:t>
      </w:r>
      <w:r w:rsidRPr="00E602E2">
        <w:rPr>
          <w:rFonts w:ascii="Arial" w:hAnsi="Arial" w:cs="Arial"/>
          <w:sz w:val="20"/>
          <w:szCs w:val="20"/>
        </w:rPr>
        <w:t>ederal</w:t>
      </w:r>
      <w:r>
        <w:rPr>
          <w:rFonts w:ascii="Arial" w:hAnsi="Arial" w:cs="Arial"/>
          <w:sz w:val="20"/>
          <w:szCs w:val="20"/>
        </w:rPr>
        <w:t>,</w:t>
      </w:r>
      <w:r w:rsidRPr="00E602E2">
        <w:rPr>
          <w:rFonts w:ascii="Arial" w:hAnsi="Arial" w:cs="Arial"/>
          <w:sz w:val="20"/>
          <w:szCs w:val="20"/>
        </w:rPr>
        <w:t xml:space="preserve"> </w:t>
      </w:r>
      <w:r>
        <w:rPr>
          <w:rFonts w:ascii="Arial" w:hAnsi="Arial" w:cs="Arial"/>
          <w:sz w:val="20"/>
          <w:szCs w:val="20"/>
        </w:rPr>
        <w:t>s</w:t>
      </w:r>
      <w:r w:rsidRPr="00E602E2">
        <w:rPr>
          <w:rFonts w:ascii="Arial" w:hAnsi="Arial" w:cs="Arial"/>
          <w:sz w:val="20"/>
          <w:szCs w:val="20"/>
        </w:rPr>
        <w:t>tate</w:t>
      </w:r>
      <w:r>
        <w:rPr>
          <w:rFonts w:ascii="Arial" w:hAnsi="Arial" w:cs="Arial"/>
          <w:sz w:val="20"/>
          <w:szCs w:val="20"/>
        </w:rPr>
        <w:t>, and local</w:t>
      </w:r>
      <w:r w:rsidRPr="00E602E2">
        <w:rPr>
          <w:rFonts w:ascii="Arial" w:hAnsi="Arial" w:cs="Arial"/>
          <w:sz w:val="20"/>
          <w:szCs w:val="20"/>
        </w:rPr>
        <w:t xml:space="preserve"> </w:t>
      </w:r>
      <w:r>
        <w:rPr>
          <w:rFonts w:ascii="Arial" w:hAnsi="Arial" w:cs="Arial"/>
          <w:sz w:val="20"/>
          <w:szCs w:val="20"/>
        </w:rPr>
        <w:t xml:space="preserve">rules and </w:t>
      </w:r>
      <w:r w:rsidRPr="00E602E2">
        <w:rPr>
          <w:rFonts w:ascii="Arial" w:hAnsi="Arial" w:cs="Arial"/>
          <w:sz w:val="20"/>
          <w:szCs w:val="20"/>
        </w:rPr>
        <w:t xml:space="preserve">regulations are in place to control activities impacting </w:t>
      </w:r>
      <w:r>
        <w:rPr>
          <w:rFonts w:ascii="Arial" w:hAnsi="Arial" w:cs="Arial"/>
          <w:sz w:val="20"/>
          <w:szCs w:val="20"/>
        </w:rPr>
        <w:t>asbestos-containing materials</w:t>
      </w:r>
      <w:r w:rsidRPr="00E602E2">
        <w:rPr>
          <w:rFonts w:ascii="Arial" w:hAnsi="Arial" w:cs="Arial"/>
          <w:sz w:val="20"/>
          <w:szCs w:val="20"/>
        </w:rPr>
        <w:t xml:space="preserve">. </w:t>
      </w:r>
    </w:p>
    <w:p w14:paraId="613B02CC" w14:textId="77777777" w:rsidR="0064536A" w:rsidRDefault="0064536A" w:rsidP="0064536A">
      <w:pPr>
        <w:widowControl w:val="0"/>
        <w:adjustRightInd w:val="0"/>
        <w:snapToGrid w:val="0"/>
        <w:spacing w:line="240" w:lineRule="auto"/>
        <w:ind w:left="540"/>
        <w:rPr>
          <w:rFonts w:ascii="Arial" w:hAnsi="Arial" w:cs="Arial"/>
          <w:sz w:val="20"/>
          <w:szCs w:val="20"/>
        </w:rPr>
      </w:pPr>
      <w:r w:rsidRPr="00E602E2">
        <w:rPr>
          <w:rFonts w:ascii="Arial" w:hAnsi="Arial" w:cs="Arial"/>
          <w:sz w:val="20"/>
          <w:szCs w:val="20"/>
        </w:rPr>
        <w:t xml:space="preserve">The purpose of this policy is to ensure compliance with these regulations and to minimize any risk of exposure for </w:t>
      </w:r>
      <w:r>
        <w:rPr>
          <w:rFonts w:ascii="Arial" w:hAnsi="Arial" w:cs="Arial"/>
          <w:sz w:val="20"/>
          <w:szCs w:val="20"/>
        </w:rPr>
        <w:t>faculty, staff, students,</w:t>
      </w:r>
      <w:r w:rsidRPr="00E602E2">
        <w:rPr>
          <w:rFonts w:ascii="Arial" w:hAnsi="Arial" w:cs="Arial"/>
          <w:sz w:val="20"/>
          <w:szCs w:val="20"/>
        </w:rPr>
        <w:t xml:space="preserve"> and the public at </w:t>
      </w:r>
      <w:r>
        <w:rPr>
          <w:rFonts w:ascii="Arial" w:hAnsi="Arial" w:cs="Arial"/>
          <w:sz w:val="20"/>
          <w:szCs w:val="20"/>
        </w:rPr>
        <w:t>Florida Atlantic University (FAU)</w:t>
      </w:r>
      <w:r w:rsidRPr="00AC6E0D">
        <w:rPr>
          <w:rFonts w:ascii="Arial" w:hAnsi="Arial" w:cs="Arial"/>
          <w:sz w:val="20"/>
          <w:szCs w:val="20"/>
        </w:rPr>
        <w:t>.</w:t>
      </w:r>
    </w:p>
    <w:p w14:paraId="2FE73755" w14:textId="77777777" w:rsidR="0064536A" w:rsidRDefault="0064536A" w:rsidP="0064536A">
      <w:pPr>
        <w:widowControl w:val="0"/>
        <w:adjustRightInd w:val="0"/>
        <w:snapToGrid w:val="0"/>
        <w:spacing w:line="240" w:lineRule="auto"/>
        <w:ind w:left="540"/>
        <w:rPr>
          <w:rFonts w:ascii="Arial" w:hAnsi="Arial" w:cs="Arial"/>
          <w:sz w:val="20"/>
          <w:szCs w:val="20"/>
        </w:rPr>
      </w:pPr>
      <w:r w:rsidRPr="1DD1A115">
        <w:rPr>
          <w:rFonts w:ascii="Arial" w:hAnsi="Arial" w:cs="Arial"/>
          <w:sz w:val="20"/>
          <w:szCs w:val="20"/>
        </w:rPr>
        <w:t xml:space="preserve">This policy applies to all construction, demolition, renovation, </w:t>
      </w:r>
      <w:r>
        <w:rPr>
          <w:rFonts w:ascii="Arial" w:hAnsi="Arial" w:cs="Arial"/>
          <w:sz w:val="20"/>
          <w:szCs w:val="20"/>
        </w:rPr>
        <w:t xml:space="preserve">remodeling, </w:t>
      </w:r>
      <w:r w:rsidRPr="1DD1A115">
        <w:rPr>
          <w:rFonts w:ascii="Arial" w:hAnsi="Arial" w:cs="Arial"/>
          <w:sz w:val="20"/>
          <w:szCs w:val="20"/>
        </w:rPr>
        <w:t>repair, and maintenance activities at FAU</w:t>
      </w:r>
      <w:r>
        <w:rPr>
          <w:rFonts w:ascii="Arial" w:hAnsi="Arial" w:cs="Arial"/>
          <w:sz w:val="20"/>
          <w:szCs w:val="20"/>
        </w:rPr>
        <w:t xml:space="preserve"> conducted by FAU employees or 3</w:t>
      </w:r>
      <w:r w:rsidRPr="00280F31">
        <w:rPr>
          <w:rFonts w:ascii="Arial" w:hAnsi="Arial" w:cs="Arial"/>
          <w:sz w:val="20"/>
          <w:szCs w:val="20"/>
          <w:vertAlign w:val="superscript"/>
        </w:rPr>
        <w:t>rd</w:t>
      </w:r>
      <w:r>
        <w:rPr>
          <w:rFonts w:ascii="Arial" w:hAnsi="Arial" w:cs="Arial"/>
          <w:sz w:val="20"/>
          <w:szCs w:val="20"/>
        </w:rPr>
        <w:t xml:space="preserve"> parties.</w:t>
      </w:r>
    </w:p>
    <w:p w14:paraId="54428EF2" w14:textId="77777777" w:rsidR="0064536A" w:rsidRPr="003B0BBB" w:rsidRDefault="0064536A" w:rsidP="0064536A">
      <w:pPr>
        <w:pStyle w:val="Heading1"/>
        <w:keepNext w:val="0"/>
        <w:keepLines w:val="0"/>
        <w:widowControl w:val="0"/>
        <w:adjustRightInd w:val="0"/>
        <w:snapToGrid w:val="0"/>
        <w:spacing w:line="240" w:lineRule="auto"/>
        <w:rPr>
          <w:rFonts w:eastAsia="Arial" w:cs="Arial"/>
        </w:rPr>
      </w:pPr>
      <w:r w:rsidRPr="00E862CE">
        <w:t>POLICY</w:t>
      </w:r>
      <w:r w:rsidRPr="003B0BBB">
        <w:t xml:space="preserve"> </w:t>
      </w:r>
      <w:r w:rsidRPr="00AD414B">
        <w:t>STATEMENT</w:t>
      </w:r>
      <w:r w:rsidRPr="003B0BBB">
        <w:rPr>
          <w:rFonts w:eastAsia="Arial" w:cs="Arial"/>
        </w:rPr>
        <w:t>:</w:t>
      </w:r>
    </w:p>
    <w:p w14:paraId="1872B64E" w14:textId="77777777" w:rsidR="0064536A" w:rsidRDefault="0064536A" w:rsidP="0064536A">
      <w:pPr>
        <w:widowControl w:val="0"/>
        <w:adjustRightInd w:val="0"/>
        <w:snapToGrid w:val="0"/>
        <w:spacing w:line="240" w:lineRule="auto"/>
      </w:pPr>
    </w:p>
    <w:p w14:paraId="03C88064" w14:textId="77777777" w:rsidR="0064536A" w:rsidRDefault="0064536A" w:rsidP="0064536A">
      <w:pPr>
        <w:widowControl w:val="0"/>
        <w:adjustRightInd w:val="0"/>
        <w:snapToGrid w:val="0"/>
        <w:spacing w:line="240" w:lineRule="auto"/>
        <w:ind w:left="540"/>
        <w:rPr>
          <w:rFonts w:ascii="Arial" w:hAnsi="Arial" w:cs="Arial"/>
          <w:sz w:val="20"/>
          <w:szCs w:val="20"/>
        </w:rPr>
      </w:pPr>
      <w:r w:rsidRPr="1DD1A115">
        <w:rPr>
          <w:rFonts w:ascii="Arial" w:hAnsi="Arial" w:cs="Arial"/>
          <w:sz w:val="20"/>
          <w:szCs w:val="20"/>
        </w:rPr>
        <w:t xml:space="preserve">All activities that will (or may) disturb or damage building materials </w:t>
      </w:r>
      <w:r>
        <w:rPr>
          <w:rFonts w:ascii="Arial" w:hAnsi="Arial" w:cs="Arial"/>
          <w:sz w:val="20"/>
          <w:szCs w:val="20"/>
        </w:rPr>
        <w:t>in/</w:t>
      </w:r>
      <w:r w:rsidRPr="1DD1A115">
        <w:rPr>
          <w:rFonts w:ascii="Arial" w:hAnsi="Arial" w:cs="Arial"/>
          <w:sz w:val="20"/>
          <w:szCs w:val="20"/>
        </w:rPr>
        <w:t>on FAU</w:t>
      </w:r>
      <w:r>
        <w:rPr>
          <w:rFonts w:ascii="Arial" w:hAnsi="Arial" w:cs="Arial"/>
          <w:sz w:val="20"/>
          <w:szCs w:val="20"/>
        </w:rPr>
        <w:t>-owned or leased</w:t>
      </w:r>
      <w:r w:rsidRPr="1DD1A115">
        <w:rPr>
          <w:rFonts w:ascii="Arial" w:hAnsi="Arial" w:cs="Arial"/>
          <w:sz w:val="20"/>
          <w:szCs w:val="20"/>
        </w:rPr>
        <w:t xml:space="preserve"> properties require asbestos verification.</w:t>
      </w:r>
    </w:p>
    <w:p w14:paraId="3DF23CB1" w14:textId="77777777" w:rsidR="0064536A" w:rsidRPr="00E602E2" w:rsidRDefault="0064536A" w:rsidP="0064536A">
      <w:pPr>
        <w:widowControl w:val="0"/>
        <w:adjustRightInd w:val="0"/>
        <w:snapToGrid w:val="0"/>
        <w:spacing w:line="240" w:lineRule="auto"/>
        <w:ind w:left="540"/>
        <w:rPr>
          <w:rFonts w:ascii="Arial" w:hAnsi="Arial" w:cs="Arial"/>
          <w:sz w:val="20"/>
          <w:szCs w:val="20"/>
        </w:rPr>
      </w:pPr>
      <w:r w:rsidRPr="00E602E2">
        <w:rPr>
          <w:rFonts w:ascii="Arial" w:hAnsi="Arial" w:cs="Arial"/>
          <w:sz w:val="20"/>
          <w:szCs w:val="20"/>
        </w:rPr>
        <w:t>All asbestos</w:t>
      </w:r>
      <w:r>
        <w:rPr>
          <w:rFonts w:ascii="Arial" w:hAnsi="Arial" w:cs="Arial"/>
          <w:sz w:val="20"/>
          <w:szCs w:val="20"/>
        </w:rPr>
        <w:t>-</w:t>
      </w:r>
      <w:r w:rsidRPr="00E602E2">
        <w:rPr>
          <w:rFonts w:ascii="Arial" w:hAnsi="Arial" w:cs="Arial"/>
          <w:sz w:val="20"/>
          <w:szCs w:val="20"/>
        </w:rPr>
        <w:t xml:space="preserve">related activities must be conducted in a safe manner and in full compliance with applicable </w:t>
      </w:r>
      <w:r>
        <w:rPr>
          <w:rFonts w:ascii="Arial" w:hAnsi="Arial" w:cs="Arial"/>
          <w:sz w:val="20"/>
          <w:szCs w:val="20"/>
        </w:rPr>
        <w:t>federal, state, and local rules and regulations, including EHS P&amp;P-01 – Building Permit Policy.</w:t>
      </w:r>
    </w:p>
    <w:p w14:paraId="110F2D44" w14:textId="77777777" w:rsidR="0064536A" w:rsidRDefault="0064536A" w:rsidP="0064536A">
      <w:pPr>
        <w:widowControl w:val="0"/>
        <w:adjustRightInd w:val="0"/>
        <w:snapToGrid w:val="0"/>
        <w:spacing w:line="240" w:lineRule="auto"/>
        <w:ind w:left="540"/>
        <w:rPr>
          <w:rFonts w:ascii="Arial" w:hAnsi="Arial" w:cs="Arial"/>
          <w:sz w:val="20"/>
          <w:szCs w:val="20"/>
        </w:rPr>
      </w:pPr>
      <w:r>
        <w:rPr>
          <w:rFonts w:ascii="Arial" w:hAnsi="Arial" w:cs="Arial"/>
          <w:sz w:val="20"/>
          <w:szCs w:val="20"/>
        </w:rPr>
        <w:t>It is the policy of FAU that all remediation activities of asbestos-containing building materials are performed by a 3</w:t>
      </w:r>
      <w:r w:rsidRPr="00AA3EB1">
        <w:rPr>
          <w:rFonts w:ascii="Arial" w:hAnsi="Arial" w:cs="Arial"/>
          <w:sz w:val="20"/>
          <w:szCs w:val="20"/>
          <w:vertAlign w:val="superscript"/>
        </w:rPr>
        <w:t>rd</w:t>
      </w:r>
      <w:r>
        <w:rPr>
          <w:rFonts w:ascii="Arial" w:hAnsi="Arial" w:cs="Arial"/>
          <w:sz w:val="20"/>
          <w:szCs w:val="20"/>
        </w:rPr>
        <w:t xml:space="preserve"> party, FDEP licensed asbestos contractor.  Depending on the remediation work, a 3</w:t>
      </w:r>
      <w:r w:rsidRPr="00BB0ECE">
        <w:rPr>
          <w:rFonts w:ascii="Arial" w:hAnsi="Arial" w:cs="Arial"/>
          <w:sz w:val="20"/>
          <w:szCs w:val="20"/>
          <w:vertAlign w:val="superscript"/>
        </w:rPr>
        <w:t>rd</w:t>
      </w:r>
      <w:r>
        <w:rPr>
          <w:rFonts w:ascii="Arial" w:hAnsi="Arial" w:cs="Arial"/>
          <w:sz w:val="20"/>
          <w:szCs w:val="20"/>
        </w:rPr>
        <w:t xml:space="preserve"> party supervision and/or air monitoring may also be required, as determined by EH&amp;S.</w:t>
      </w:r>
    </w:p>
    <w:p w14:paraId="0E4850D0" w14:textId="77777777" w:rsidR="0064536A" w:rsidRDefault="0064536A" w:rsidP="0064536A">
      <w:pPr>
        <w:widowControl w:val="0"/>
        <w:adjustRightInd w:val="0"/>
        <w:snapToGrid w:val="0"/>
        <w:spacing w:line="240" w:lineRule="auto"/>
        <w:ind w:left="540"/>
        <w:rPr>
          <w:rFonts w:ascii="Arial" w:hAnsi="Arial" w:cs="Arial"/>
          <w:sz w:val="20"/>
          <w:szCs w:val="20"/>
        </w:rPr>
      </w:pPr>
      <w:r>
        <w:rPr>
          <w:rFonts w:ascii="Arial" w:hAnsi="Arial" w:cs="Arial"/>
          <w:sz w:val="20"/>
          <w:szCs w:val="20"/>
        </w:rPr>
        <w:t>Failure to comply with the requirements of this policy and all applicable federal, state, and local rules and regulations can result in civil and/or criminal penalties (time in prison and fines) to individuals and organizations from the EPA and OSHA as well as disciplinary action from FAU.</w:t>
      </w:r>
    </w:p>
    <w:p w14:paraId="0750FD81" w14:textId="77777777" w:rsidR="0064536A" w:rsidRPr="00AD414B" w:rsidRDefault="0064536A" w:rsidP="0064536A">
      <w:pPr>
        <w:pStyle w:val="Heading1"/>
        <w:keepNext w:val="0"/>
        <w:keepLines w:val="0"/>
        <w:widowControl w:val="0"/>
        <w:adjustRightInd w:val="0"/>
        <w:snapToGrid w:val="0"/>
        <w:spacing w:line="240" w:lineRule="auto"/>
      </w:pPr>
      <w:r w:rsidRPr="1DD1A115">
        <w:rPr>
          <w:rFonts w:cs="Arial"/>
        </w:rPr>
        <w:t xml:space="preserve">  </w:t>
      </w:r>
      <w:r>
        <w:t>CONCEPTS AND DEFINITIONS:</w:t>
      </w:r>
    </w:p>
    <w:p w14:paraId="4919EB58" w14:textId="77777777" w:rsidR="0064536A" w:rsidRDefault="0064536A" w:rsidP="0064536A">
      <w:pPr>
        <w:pStyle w:val="Heading2"/>
        <w:keepNext w:val="0"/>
        <w:keepLines w:val="0"/>
        <w:widowControl w:val="0"/>
        <w:adjustRightInd w:val="0"/>
        <w:snapToGrid w:val="0"/>
        <w:spacing w:line="240" w:lineRule="auto"/>
        <w:rPr>
          <w:shd w:val="clear" w:color="auto" w:fill="FFFFFF"/>
        </w:rPr>
      </w:pPr>
      <w:r w:rsidRPr="00CF38CD">
        <w:rPr>
          <w:b/>
          <w:bCs/>
        </w:rPr>
        <w:t xml:space="preserve">Asbestos - </w:t>
      </w:r>
      <w:r w:rsidRPr="00CF38CD">
        <w:rPr>
          <w:shd w:val="clear" w:color="auto" w:fill="FFFFFF"/>
        </w:rPr>
        <w:t xml:space="preserve">Asbestos </w:t>
      </w:r>
      <w:r>
        <w:rPr>
          <w:shd w:val="clear" w:color="auto" w:fill="FFFFFF"/>
        </w:rPr>
        <w:t xml:space="preserve">is a heat-resistant, fibrous mineral commonly used in building materials.  Regulated forms of asbestos </w:t>
      </w:r>
      <w:r w:rsidRPr="00CF38CD">
        <w:rPr>
          <w:shd w:val="clear" w:color="auto" w:fill="FFFFFF"/>
        </w:rPr>
        <w:t>includ</w:t>
      </w:r>
      <w:r>
        <w:rPr>
          <w:shd w:val="clear" w:color="auto" w:fill="FFFFFF"/>
        </w:rPr>
        <w:t>e</w:t>
      </w:r>
      <w:r w:rsidRPr="00CF38CD">
        <w:rPr>
          <w:shd w:val="clear" w:color="auto" w:fill="FFFFFF"/>
        </w:rPr>
        <w:t xml:space="preserve"> chrysotile, amosite, crocidolite, tremolite asbestos, anthophyllite asbestos, actinolite asbestos, and any of these minerals that have been chemically treated and/or altered. </w:t>
      </w:r>
    </w:p>
    <w:p w14:paraId="026672A1" w14:textId="77777777" w:rsidR="0064536A" w:rsidRDefault="0064536A" w:rsidP="0064536A">
      <w:pPr>
        <w:pStyle w:val="Heading2"/>
        <w:keepNext w:val="0"/>
        <w:keepLines w:val="0"/>
        <w:widowControl w:val="0"/>
        <w:numPr>
          <w:ilvl w:val="0"/>
          <w:numId w:val="0"/>
        </w:numPr>
        <w:adjustRightInd w:val="0"/>
        <w:snapToGrid w:val="0"/>
        <w:spacing w:line="240" w:lineRule="auto"/>
        <w:ind w:left="1314"/>
        <w:rPr>
          <w:shd w:val="clear" w:color="auto" w:fill="FFFFFF"/>
        </w:rPr>
      </w:pPr>
      <w:r w:rsidRPr="00CF38CD">
        <w:rPr>
          <w:shd w:val="clear" w:color="auto" w:fill="FFFFFF"/>
        </w:rPr>
        <w:t xml:space="preserve">Asbestos </w:t>
      </w:r>
      <w:r>
        <w:rPr>
          <w:shd w:val="clear" w:color="auto" w:fill="FFFFFF"/>
        </w:rPr>
        <w:t>was used for many purposes to improve materials intended properties, including strengthening and fire resistance.</w:t>
      </w:r>
      <w:r w:rsidRPr="00CF38CD">
        <w:rPr>
          <w:shd w:val="clear" w:color="auto" w:fill="FFFFFF"/>
        </w:rPr>
        <w:t xml:space="preserve"> </w:t>
      </w:r>
    </w:p>
    <w:p w14:paraId="2F482DEE" w14:textId="77777777" w:rsidR="0064536A" w:rsidRPr="000260CB" w:rsidRDefault="0064536A" w:rsidP="0064536A">
      <w:pPr>
        <w:pStyle w:val="Heading2"/>
        <w:keepNext w:val="0"/>
        <w:keepLines w:val="0"/>
        <w:widowControl w:val="0"/>
        <w:numPr>
          <w:ilvl w:val="0"/>
          <w:numId w:val="0"/>
        </w:numPr>
        <w:adjustRightInd w:val="0"/>
        <w:snapToGrid w:val="0"/>
        <w:spacing w:line="240" w:lineRule="auto"/>
        <w:ind w:left="1314"/>
        <w:rPr>
          <w:shd w:val="clear" w:color="auto" w:fill="FFFFFF"/>
        </w:rPr>
      </w:pPr>
      <w:r w:rsidRPr="00CF38CD">
        <w:rPr>
          <w:shd w:val="clear" w:color="auto" w:fill="FFFFFF"/>
        </w:rPr>
        <w:t xml:space="preserve">Common building materials </w:t>
      </w:r>
      <w:r>
        <w:rPr>
          <w:shd w:val="clear" w:color="auto" w:fill="FFFFFF"/>
        </w:rPr>
        <w:t xml:space="preserve">containing </w:t>
      </w:r>
      <w:r w:rsidRPr="00CF38CD">
        <w:rPr>
          <w:shd w:val="clear" w:color="auto" w:fill="FFFFFF"/>
        </w:rPr>
        <w:t xml:space="preserve">asbestos include, but </w:t>
      </w:r>
      <w:r>
        <w:rPr>
          <w:shd w:val="clear" w:color="auto" w:fill="FFFFFF"/>
        </w:rPr>
        <w:t xml:space="preserve">are </w:t>
      </w:r>
      <w:r w:rsidRPr="00CF38CD">
        <w:rPr>
          <w:shd w:val="clear" w:color="auto" w:fill="FFFFFF"/>
        </w:rPr>
        <w:t>not</w:t>
      </w:r>
      <w:r>
        <w:rPr>
          <w:shd w:val="clear" w:color="auto" w:fill="FFFFFF"/>
        </w:rPr>
        <w:t xml:space="preserve"> </w:t>
      </w:r>
      <w:r w:rsidRPr="00CF38CD">
        <w:rPr>
          <w:shd w:val="clear" w:color="auto" w:fill="FFFFFF"/>
        </w:rPr>
        <w:t>limited to:</w:t>
      </w:r>
    </w:p>
    <w:p w14:paraId="7F16DA14" w14:textId="77777777" w:rsidR="0064536A" w:rsidRPr="00CF38CD" w:rsidRDefault="0064536A" w:rsidP="0064536A">
      <w:pPr>
        <w:pStyle w:val="ListParagraph"/>
        <w:widowControl w:val="0"/>
        <w:numPr>
          <w:ilvl w:val="0"/>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Ceiling products (acoustic plaster, panels, texture, tiles, and mastic</w:t>
      </w:r>
      <w:r>
        <w:rPr>
          <w:rFonts w:ascii="Arial" w:hAnsi="Arial" w:cs="Arial"/>
          <w:sz w:val="20"/>
          <w:szCs w:val="20"/>
        </w:rPr>
        <w:t>s</w:t>
      </w:r>
      <w:r w:rsidRPr="00CF38CD">
        <w:rPr>
          <w:rFonts w:ascii="Arial" w:hAnsi="Arial" w:cs="Arial"/>
          <w:sz w:val="20"/>
          <w:szCs w:val="20"/>
        </w:rPr>
        <w:t>)</w:t>
      </w:r>
    </w:p>
    <w:p w14:paraId="2AB92136" w14:textId="77777777" w:rsidR="0064536A" w:rsidRPr="00CF38CD" w:rsidRDefault="0064536A" w:rsidP="0064536A">
      <w:pPr>
        <w:pStyle w:val="ListParagraph"/>
        <w:widowControl w:val="0"/>
        <w:numPr>
          <w:ilvl w:val="0"/>
          <w:numId w:val="24"/>
        </w:numPr>
        <w:tabs>
          <w:tab w:val="left" w:pos="1800"/>
        </w:tabs>
        <w:adjustRightInd w:val="0"/>
        <w:snapToGrid w:val="0"/>
        <w:spacing w:line="240" w:lineRule="auto"/>
        <w:ind w:left="1350" w:firstLine="0"/>
        <w:contextualSpacing w:val="0"/>
        <w:rPr>
          <w:rFonts w:ascii="Arial" w:hAnsi="Arial" w:cs="Arial"/>
          <w:sz w:val="20"/>
          <w:szCs w:val="20"/>
        </w:rPr>
      </w:pPr>
      <w:r>
        <w:rPr>
          <w:rFonts w:ascii="Arial" w:hAnsi="Arial" w:cs="Arial"/>
          <w:sz w:val="20"/>
          <w:szCs w:val="20"/>
        </w:rPr>
        <w:lastRenderedPageBreak/>
        <w:t>Asbestos cement (transite)</w:t>
      </w:r>
      <w:r w:rsidRPr="00CF38CD">
        <w:rPr>
          <w:rFonts w:ascii="Arial" w:hAnsi="Arial" w:cs="Arial"/>
          <w:sz w:val="20"/>
          <w:szCs w:val="20"/>
        </w:rPr>
        <w:t xml:space="preserve"> board (ducts, pipes, shingles, siding, panels)</w:t>
      </w:r>
    </w:p>
    <w:p w14:paraId="1B3BD655" w14:textId="77777777" w:rsidR="0064536A" w:rsidRPr="00CF38CD" w:rsidRDefault="0064536A" w:rsidP="0064536A">
      <w:pPr>
        <w:pStyle w:val="ListParagraph"/>
        <w:widowControl w:val="0"/>
        <w:numPr>
          <w:ilvl w:val="0"/>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Chalkboards</w:t>
      </w:r>
      <w:r>
        <w:rPr>
          <w:rFonts w:ascii="Arial" w:hAnsi="Arial" w:cs="Arial"/>
          <w:sz w:val="20"/>
          <w:szCs w:val="20"/>
        </w:rPr>
        <w:t xml:space="preserve"> (mastic, asbestos cement)</w:t>
      </w:r>
    </w:p>
    <w:p w14:paraId="619A39D1" w14:textId="77777777" w:rsidR="0064536A" w:rsidRPr="00CF38CD" w:rsidRDefault="0064536A" w:rsidP="0064536A">
      <w:pPr>
        <w:pStyle w:val="ListParagraph"/>
        <w:widowControl w:val="0"/>
        <w:numPr>
          <w:ilvl w:val="0"/>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Electrical products (insulation, breakers, chutes, partitions, panels, cloth)</w:t>
      </w:r>
    </w:p>
    <w:p w14:paraId="74A8F6F1" w14:textId="77777777" w:rsidR="0064536A" w:rsidRPr="00CF38CD" w:rsidRDefault="0064536A" w:rsidP="0064536A">
      <w:pPr>
        <w:pStyle w:val="ListParagraph"/>
        <w:widowControl w:val="0"/>
        <w:numPr>
          <w:ilvl w:val="0"/>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Fire protection products (blankets, curtains, doors, fireproofing)</w:t>
      </w:r>
    </w:p>
    <w:p w14:paraId="11166A99" w14:textId="77777777" w:rsidR="0064536A" w:rsidRPr="00CF38CD" w:rsidRDefault="0064536A" w:rsidP="0064536A">
      <w:pPr>
        <w:pStyle w:val="ListParagraph"/>
        <w:widowControl w:val="0"/>
        <w:numPr>
          <w:ilvl w:val="1"/>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Heating and cooling system components (insulation, towers, dampeners, casings, tape)</w:t>
      </w:r>
    </w:p>
    <w:p w14:paraId="24042A67" w14:textId="77777777" w:rsidR="0064536A" w:rsidRPr="00CF38CD" w:rsidRDefault="0064536A" w:rsidP="0064536A">
      <w:pPr>
        <w:pStyle w:val="ListParagraph"/>
        <w:widowControl w:val="0"/>
        <w:numPr>
          <w:ilvl w:val="1"/>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Elevator equipment (shoes, panels)</w:t>
      </w:r>
    </w:p>
    <w:p w14:paraId="4EDB7B72" w14:textId="77777777" w:rsidR="0064536A" w:rsidRPr="00CF38CD" w:rsidRDefault="0064536A" w:rsidP="0064536A">
      <w:pPr>
        <w:pStyle w:val="ListParagraph"/>
        <w:widowControl w:val="0"/>
        <w:numPr>
          <w:ilvl w:val="1"/>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Flooring products (tiles, mastic</w:t>
      </w:r>
      <w:r>
        <w:rPr>
          <w:rFonts w:ascii="Arial" w:hAnsi="Arial" w:cs="Arial"/>
          <w:sz w:val="20"/>
          <w:szCs w:val="20"/>
        </w:rPr>
        <w:t>s</w:t>
      </w:r>
      <w:r w:rsidRPr="00CF38CD">
        <w:rPr>
          <w:rFonts w:ascii="Arial" w:hAnsi="Arial" w:cs="Arial"/>
          <w:sz w:val="20"/>
          <w:szCs w:val="20"/>
        </w:rPr>
        <w:t>, barriers, vinyl)</w:t>
      </w:r>
    </w:p>
    <w:p w14:paraId="551BAFEF" w14:textId="77777777" w:rsidR="0064536A" w:rsidRPr="00CF38CD" w:rsidRDefault="0064536A" w:rsidP="0064536A">
      <w:pPr>
        <w:pStyle w:val="ListParagraph"/>
        <w:widowControl w:val="0"/>
        <w:numPr>
          <w:ilvl w:val="1"/>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 xml:space="preserve">Laboratory products (hoods, tables, </w:t>
      </w:r>
      <w:r>
        <w:rPr>
          <w:rFonts w:ascii="Arial" w:hAnsi="Arial" w:cs="Arial"/>
          <w:sz w:val="20"/>
          <w:szCs w:val="20"/>
        </w:rPr>
        <w:t xml:space="preserve">sink mastic, asbestos cement </w:t>
      </w:r>
      <w:r w:rsidRPr="00CF38CD">
        <w:rPr>
          <w:rFonts w:ascii="Arial" w:hAnsi="Arial" w:cs="Arial"/>
          <w:sz w:val="20"/>
          <w:szCs w:val="20"/>
        </w:rPr>
        <w:t>countertops</w:t>
      </w:r>
      <w:r>
        <w:rPr>
          <w:rFonts w:ascii="Arial" w:hAnsi="Arial" w:cs="Arial"/>
          <w:sz w:val="20"/>
          <w:szCs w:val="20"/>
        </w:rPr>
        <w:t>/benchtops</w:t>
      </w:r>
      <w:r w:rsidRPr="00CF38CD">
        <w:rPr>
          <w:rFonts w:ascii="Arial" w:hAnsi="Arial" w:cs="Arial"/>
          <w:sz w:val="20"/>
          <w:szCs w:val="20"/>
        </w:rPr>
        <w:t>)</w:t>
      </w:r>
    </w:p>
    <w:p w14:paraId="223956C4" w14:textId="77777777" w:rsidR="0064536A" w:rsidRPr="00CF38CD" w:rsidRDefault="0064536A" w:rsidP="0064536A">
      <w:pPr>
        <w:pStyle w:val="ListParagraph"/>
        <w:widowControl w:val="0"/>
        <w:numPr>
          <w:ilvl w:val="1"/>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Paints and coatings</w:t>
      </w:r>
    </w:p>
    <w:p w14:paraId="0CC2691C" w14:textId="77777777" w:rsidR="0064536A" w:rsidRPr="00CF38CD" w:rsidRDefault="0064536A" w:rsidP="0064536A">
      <w:pPr>
        <w:pStyle w:val="ListParagraph"/>
        <w:widowControl w:val="0"/>
        <w:numPr>
          <w:ilvl w:val="1"/>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Roofing Materials (felt, flashing, shingles, tar)</w:t>
      </w:r>
    </w:p>
    <w:p w14:paraId="19470ABA" w14:textId="77777777" w:rsidR="0064536A" w:rsidRPr="00CF38CD" w:rsidRDefault="0064536A" w:rsidP="0064536A">
      <w:pPr>
        <w:pStyle w:val="ListParagraph"/>
        <w:widowControl w:val="0"/>
        <w:numPr>
          <w:ilvl w:val="1"/>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Wall products (plaster</w:t>
      </w:r>
      <w:r>
        <w:rPr>
          <w:rFonts w:ascii="Arial" w:hAnsi="Arial" w:cs="Arial"/>
          <w:sz w:val="20"/>
          <w:szCs w:val="20"/>
        </w:rPr>
        <w:t>s</w:t>
      </w:r>
      <w:r w:rsidRPr="00CF38CD">
        <w:rPr>
          <w:rFonts w:ascii="Arial" w:hAnsi="Arial" w:cs="Arial"/>
          <w:sz w:val="20"/>
          <w:szCs w:val="20"/>
        </w:rPr>
        <w:t>, putties, spackling, packing, compounds)</w:t>
      </w:r>
    </w:p>
    <w:p w14:paraId="557333D9" w14:textId="77777777" w:rsidR="0064536A" w:rsidRPr="00CF38CD" w:rsidRDefault="0064536A" w:rsidP="0064536A">
      <w:pPr>
        <w:pStyle w:val="ListParagraph"/>
        <w:widowControl w:val="0"/>
        <w:numPr>
          <w:ilvl w:val="1"/>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Window glazing</w:t>
      </w:r>
      <w:r>
        <w:rPr>
          <w:rFonts w:ascii="Arial" w:hAnsi="Arial" w:cs="Arial"/>
          <w:sz w:val="20"/>
          <w:szCs w:val="20"/>
        </w:rPr>
        <w:t xml:space="preserve"> compound</w:t>
      </w:r>
    </w:p>
    <w:p w14:paraId="3F98E11A" w14:textId="77777777" w:rsidR="0064536A" w:rsidRDefault="0064536A" w:rsidP="0064536A">
      <w:pPr>
        <w:pStyle w:val="ListParagraph"/>
        <w:widowControl w:val="0"/>
        <w:numPr>
          <w:ilvl w:val="1"/>
          <w:numId w:val="24"/>
        </w:numPr>
        <w:tabs>
          <w:tab w:val="left" w:pos="1800"/>
        </w:tabs>
        <w:adjustRightInd w:val="0"/>
        <w:snapToGrid w:val="0"/>
        <w:spacing w:line="240" w:lineRule="auto"/>
        <w:ind w:left="1350" w:firstLine="0"/>
        <w:contextualSpacing w:val="0"/>
        <w:rPr>
          <w:rFonts w:ascii="Arial" w:hAnsi="Arial" w:cs="Arial"/>
          <w:sz w:val="20"/>
          <w:szCs w:val="20"/>
        </w:rPr>
      </w:pPr>
      <w:r w:rsidRPr="00CF38CD">
        <w:rPr>
          <w:rFonts w:ascii="Arial" w:hAnsi="Arial" w:cs="Arial"/>
          <w:sz w:val="20"/>
          <w:szCs w:val="20"/>
        </w:rPr>
        <w:t>Vermiculite (</w:t>
      </w:r>
      <w:r>
        <w:rPr>
          <w:rFonts w:ascii="Arial" w:hAnsi="Arial" w:cs="Arial"/>
          <w:sz w:val="20"/>
          <w:szCs w:val="20"/>
        </w:rPr>
        <w:t xml:space="preserve">asbestos as a contaminant in </w:t>
      </w:r>
      <w:r w:rsidRPr="00CF38CD">
        <w:rPr>
          <w:rFonts w:ascii="Arial" w:hAnsi="Arial" w:cs="Arial"/>
          <w:sz w:val="20"/>
          <w:szCs w:val="20"/>
        </w:rPr>
        <w:t>insulation</w:t>
      </w:r>
      <w:r>
        <w:rPr>
          <w:rFonts w:ascii="Arial" w:hAnsi="Arial" w:cs="Arial"/>
          <w:sz w:val="20"/>
          <w:szCs w:val="20"/>
        </w:rPr>
        <w:t xml:space="preserve"> and</w:t>
      </w:r>
      <w:r w:rsidRPr="00CF38CD">
        <w:rPr>
          <w:rFonts w:ascii="Arial" w:hAnsi="Arial" w:cs="Arial"/>
          <w:sz w:val="20"/>
          <w:szCs w:val="20"/>
        </w:rPr>
        <w:t xml:space="preserve"> </w:t>
      </w:r>
      <w:r>
        <w:rPr>
          <w:rFonts w:ascii="Arial" w:hAnsi="Arial" w:cs="Arial"/>
          <w:sz w:val="20"/>
          <w:szCs w:val="20"/>
        </w:rPr>
        <w:t>decorative applications</w:t>
      </w:r>
      <w:r w:rsidRPr="00CF38CD">
        <w:rPr>
          <w:rFonts w:ascii="Arial" w:hAnsi="Arial" w:cs="Arial"/>
          <w:sz w:val="20"/>
          <w:szCs w:val="20"/>
        </w:rPr>
        <w:t>)</w:t>
      </w:r>
    </w:p>
    <w:p w14:paraId="6700710B" w14:textId="77777777" w:rsidR="0064536A" w:rsidRDefault="0064536A" w:rsidP="0064536A">
      <w:pPr>
        <w:pStyle w:val="Heading2"/>
        <w:keepNext w:val="0"/>
        <w:keepLines w:val="0"/>
        <w:widowControl w:val="0"/>
        <w:adjustRightInd w:val="0"/>
        <w:snapToGrid w:val="0"/>
        <w:spacing w:line="240" w:lineRule="auto"/>
        <w:ind w:left="1310"/>
      </w:pPr>
      <w:r>
        <w:rPr>
          <w:b/>
        </w:rPr>
        <w:t>Asbestos-containing Materials (ACM)</w:t>
      </w:r>
      <w:r w:rsidRPr="0081775C">
        <w:rPr>
          <w:b/>
        </w:rPr>
        <w:t xml:space="preserve"> </w:t>
      </w:r>
      <w:r>
        <w:t>Any building material that contains more than 1% asbestos.  Building materials which may contain asbestos are considered ACM until sample analysis determines the asbestos concentration at or below 1% asbestos.  Building materials which contain between 0% - 1% are subject to compliance with OSHA regulations regarding protection for workers and building occupants.</w:t>
      </w:r>
    </w:p>
    <w:p w14:paraId="16FDA198" w14:textId="77777777" w:rsidR="0064536A" w:rsidRPr="00667EFA" w:rsidRDefault="0064536A" w:rsidP="0064536A">
      <w:pPr>
        <w:pStyle w:val="Heading2"/>
      </w:pPr>
      <w:r w:rsidRPr="00280F31">
        <w:rPr>
          <w:b/>
          <w:bCs/>
        </w:rPr>
        <w:t>Capital Projects</w:t>
      </w:r>
      <w:r>
        <w:t xml:space="preserve"> For the purposes of this policy, capital projects will include all minor and major projects conducted either in-house or by 3</w:t>
      </w:r>
      <w:r w:rsidRPr="00280F31">
        <w:rPr>
          <w:vertAlign w:val="superscript"/>
        </w:rPr>
        <w:t>rd</w:t>
      </w:r>
      <w:r>
        <w:t xml:space="preserve"> parties and supported by an FAU department </w:t>
      </w:r>
      <w:r w:rsidRPr="00667EFA">
        <w:t>authorized to conduct such work in accordance with EHS P&amp;P01, Building Permit Policy.</w:t>
      </w:r>
    </w:p>
    <w:p w14:paraId="1B2CFB98" w14:textId="77777777" w:rsidR="0064536A" w:rsidRPr="00667EFA" w:rsidRDefault="0064536A" w:rsidP="0064536A">
      <w:pPr>
        <w:pStyle w:val="Heading2"/>
        <w:keepNext w:val="0"/>
        <w:keepLines w:val="0"/>
        <w:widowControl w:val="0"/>
        <w:spacing w:line="240" w:lineRule="auto"/>
        <w:ind w:left="1310"/>
      </w:pPr>
      <w:r w:rsidRPr="00667EFA">
        <w:rPr>
          <w:b/>
          <w:bCs/>
        </w:rPr>
        <w:t>Capital Project Support Personnel</w:t>
      </w:r>
      <w:r w:rsidRPr="00280F31">
        <w:t xml:space="preserve"> </w:t>
      </w:r>
      <w:r w:rsidRPr="00667EFA">
        <w:t xml:space="preserve">For the purposes of this policy, these personnel coordinate the activities of capital projects on behalf of FAU and are approved by EH&amp;S to oversee a scope of work involving construction, renovation, remodeling, repair, maintenance, or demolition.  </w:t>
      </w:r>
    </w:p>
    <w:p w14:paraId="27BCB29D" w14:textId="77777777" w:rsidR="0064536A" w:rsidRPr="00697536" w:rsidRDefault="0064536A" w:rsidP="0064536A">
      <w:pPr>
        <w:pStyle w:val="Heading2"/>
        <w:keepNext w:val="0"/>
        <w:keepLines w:val="0"/>
        <w:widowControl w:val="0"/>
        <w:spacing w:line="240" w:lineRule="auto"/>
        <w:ind w:left="1310"/>
      </w:pPr>
      <w:r w:rsidRPr="00280F31">
        <w:rPr>
          <w:b/>
          <w:bCs/>
        </w:rPr>
        <w:t>Construction</w:t>
      </w:r>
      <w:r>
        <w:t xml:space="preserve"> The</w:t>
      </w:r>
      <w:r w:rsidRPr="00697536">
        <w:t xml:space="preserve"> fabrication, installation, erection, or modification of a </w:t>
      </w:r>
      <w:r>
        <w:t>source</w:t>
      </w:r>
      <w:r w:rsidRPr="00697536">
        <w:t>. Construction activities also include earth-disturbing activities that could lead to pollution. </w:t>
      </w:r>
    </w:p>
    <w:p w14:paraId="0D1CF3F3" w14:textId="77777777" w:rsidR="0064536A" w:rsidRDefault="0064536A" w:rsidP="0064536A">
      <w:pPr>
        <w:pStyle w:val="Heading2"/>
        <w:keepNext w:val="0"/>
        <w:keepLines w:val="0"/>
        <w:widowControl w:val="0"/>
        <w:spacing w:line="240" w:lineRule="auto"/>
        <w:ind w:left="1310"/>
      </w:pPr>
      <w:r w:rsidRPr="00280F31">
        <w:rPr>
          <w:b/>
          <w:bCs/>
        </w:rPr>
        <w:t>Demolition</w:t>
      </w:r>
      <w:r>
        <w:t xml:space="preserve"> The </w:t>
      </w:r>
      <w:r w:rsidRPr="00697536">
        <w:t>wrecking or taking out of any load-supporting structural member of a facility together with any related handling operations or the intentional burning (i.e., practice burns) of any facility.</w:t>
      </w:r>
    </w:p>
    <w:p w14:paraId="2AC76C9F" w14:textId="77777777" w:rsidR="0064536A" w:rsidRDefault="0064536A" w:rsidP="0064536A">
      <w:pPr>
        <w:pStyle w:val="Heading2"/>
        <w:keepNext w:val="0"/>
        <w:keepLines w:val="0"/>
        <w:widowControl w:val="0"/>
        <w:spacing w:line="240" w:lineRule="auto"/>
        <w:ind w:left="1310"/>
      </w:pPr>
      <w:r w:rsidRPr="00280F31">
        <w:rPr>
          <w:b/>
          <w:bCs/>
        </w:rPr>
        <w:t>Emergency Renovation</w:t>
      </w:r>
      <w:r>
        <w:t xml:space="preserve"> </w:t>
      </w:r>
      <w:r w:rsidRPr="00BE3189">
        <w:t>An emergency renovation is a renovation that was not planned, but results from a sudden, unexpected event that either immediately produces unsafe conditions, or that, if not quickly remedied, could be reasonably foreseen to result in an unsafe or detrimental effect on health or is necessary to protect equipment and avoid unreasonable financial burden. The term includes renovations necessitated by non-routine equipment failures. For example, the explosion of a boiler in a chemical plant might require emergency renovations, since such an explosion would disrupt normal operations. However, renovations involving routine repairs are not emergencies.</w:t>
      </w:r>
    </w:p>
    <w:p w14:paraId="3F9EE435" w14:textId="77777777" w:rsidR="0064536A" w:rsidRDefault="0064536A" w:rsidP="0064536A">
      <w:pPr>
        <w:pStyle w:val="Heading2"/>
        <w:keepNext w:val="0"/>
        <w:keepLines w:val="0"/>
        <w:widowControl w:val="0"/>
        <w:spacing w:line="240" w:lineRule="auto"/>
        <w:ind w:left="1310"/>
      </w:pPr>
      <w:r w:rsidRPr="00280F31">
        <w:rPr>
          <w:b/>
          <w:bCs/>
        </w:rPr>
        <w:t>Maintenance and Repairs</w:t>
      </w:r>
      <w:r>
        <w:t xml:space="preserve"> M</w:t>
      </w:r>
      <w:r w:rsidRPr="00697536">
        <w:t xml:space="preserve">inor repairs or upkeep that </w:t>
      </w:r>
      <w:r>
        <w:t>maintains</w:t>
      </w:r>
      <w:r w:rsidRPr="00697536">
        <w:t xml:space="preserve"> </w:t>
      </w:r>
      <w:r>
        <w:t xml:space="preserve">facilities, </w:t>
      </w:r>
      <w:r w:rsidRPr="00697536">
        <w:t>equipment</w:t>
      </w:r>
      <w:r>
        <w:t>,</w:t>
      </w:r>
      <w:r w:rsidRPr="00697536">
        <w:t xml:space="preserve"> or systems in working order. </w:t>
      </w:r>
    </w:p>
    <w:p w14:paraId="4DA593EE" w14:textId="77777777" w:rsidR="0064536A" w:rsidRPr="009A27FE" w:rsidRDefault="0064536A" w:rsidP="0064536A">
      <w:pPr>
        <w:pStyle w:val="Heading2"/>
      </w:pPr>
      <w:r w:rsidRPr="00280F31">
        <w:rPr>
          <w:b/>
          <w:bCs/>
        </w:rPr>
        <w:lastRenderedPageBreak/>
        <w:t>Maintenance and Repair Workers</w:t>
      </w:r>
      <w:r>
        <w:t xml:space="preserve"> 3</w:t>
      </w:r>
      <w:r w:rsidRPr="00280F31">
        <w:rPr>
          <w:vertAlign w:val="superscript"/>
        </w:rPr>
        <w:t>rd</w:t>
      </w:r>
      <w:r>
        <w:t xml:space="preserve"> party contractors or FAU employees conducting maintenance and repair activities at FAU.</w:t>
      </w:r>
    </w:p>
    <w:p w14:paraId="6428E0A9" w14:textId="77777777" w:rsidR="0064536A" w:rsidRPr="00697536" w:rsidRDefault="0064536A" w:rsidP="0064536A">
      <w:pPr>
        <w:pStyle w:val="Heading2"/>
        <w:keepNext w:val="0"/>
        <w:keepLines w:val="0"/>
        <w:widowControl w:val="0"/>
        <w:spacing w:line="240" w:lineRule="auto"/>
        <w:ind w:left="1310"/>
      </w:pPr>
      <w:r w:rsidRPr="00280F31">
        <w:rPr>
          <w:b/>
          <w:bCs/>
        </w:rPr>
        <w:t xml:space="preserve">Renovation </w:t>
      </w:r>
      <w:r>
        <w:t>A</w:t>
      </w:r>
      <w:r w:rsidRPr="00280F31">
        <w:t xml:space="preserve">ltering a facility or one or more facility components in any way, including the stripping or removal of </w:t>
      </w:r>
      <w:r>
        <w:t>ACM</w:t>
      </w:r>
      <w:r w:rsidRPr="00280F31">
        <w:t xml:space="preserve"> from a facility component. A renovation could be, but is not limited to, any interior renovation or remodel not affecting load-supporting structural members or a roof replacement.</w:t>
      </w:r>
    </w:p>
    <w:p w14:paraId="0F3F8D03" w14:textId="77777777" w:rsidR="0064536A" w:rsidRDefault="0064536A" w:rsidP="0064536A">
      <w:pPr>
        <w:pStyle w:val="Heading1"/>
        <w:keepNext w:val="0"/>
        <w:keepLines w:val="0"/>
        <w:widowControl w:val="0"/>
        <w:adjustRightInd w:val="0"/>
        <w:snapToGrid w:val="0"/>
        <w:spacing w:line="240" w:lineRule="auto"/>
      </w:pPr>
      <w:r w:rsidRPr="00697536">
        <w:rPr>
          <w:bCs w:val="0"/>
        </w:rPr>
        <w:t>Responsibilities</w:t>
      </w:r>
      <w:r>
        <w:t>:</w:t>
      </w:r>
    </w:p>
    <w:p w14:paraId="141168DC" w14:textId="77777777" w:rsidR="0064536A" w:rsidRDefault="0064536A" w:rsidP="0064536A">
      <w:pPr>
        <w:pStyle w:val="Heading2"/>
        <w:keepNext w:val="0"/>
        <w:keepLines w:val="0"/>
        <w:widowControl w:val="0"/>
        <w:adjustRightInd w:val="0"/>
        <w:snapToGrid w:val="0"/>
        <w:spacing w:line="240" w:lineRule="auto"/>
        <w:rPr>
          <w:rFonts w:eastAsia="Arial"/>
          <w:b/>
          <w:bCs/>
        </w:rPr>
      </w:pPr>
      <w:r w:rsidRPr="009A27FE">
        <w:rPr>
          <w:rFonts w:eastAsia="Arial"/>
          <w:b/>
          <w:bCs/>
        </w:rPr>
        <w:t xml:space="preserve">Maintenance and Repair Workers </w:t>
      </w:r>
    </w:p>
    <w:p w14:paraId="7AF07F4F" w14:textId="77777777" w:rsidR="0064536A" w:rsidRDefault="0064536A" w:rsidP="0064536A">
      <w:pPr>
        <w:pStyle w:val="Heading3"/>
        <w:rPr>
          <w:rFonts w:eastAsia="Arial"/>
        </w:rPr>
      </w:pPr>
      <w:r>
        <w:rPr>
          <w:rFonts w:eastAsia="Arial"/>
        </w:rPr>
        <w:t>Responsible</w:t>
      </w:r>
      <w:r w:rsidRPr="00E602E2">
        <w:rPr>
          <w:rFonts w:eastAsia="Arial"/>
        </w:rPr>
        <w:t xml:space="preserve"> for compliance with asbestos regulations and the </w:t>
      </w:r>
      <w:r>
        <w:rPr>
          <w:rFonts w:eastAsia="Arial"/>
        </w:rPr>
        <w:t>FAU asbestos policies, plans, and procedures</w:t>
      </w:r>
      <w:r w:rsidRPr="00E602E2">
        <w:rPr>
          <w:rFonts w:eastAsia="Arial"/>
        </w:rPr>
        <w:t xml:space="preserve"> by their staff and by contractors working under their oversight</w:t>
      </w:r>
      <w:r>
        <w:rPr>
          <w:rFonts w:eastAsia="Arial"/>
        </w:rPr>
        <w:t>.</w:t>
      </w:r>
    </w:p>
    <w:p w14:paraId="7750ED29" w14:textId="77777777" w:rsidR="0064536A" w:rsidRDefault="0064536A" w:rsidP="0064536A">
      <w:pPr>
        <w:pStyle w:val="Heading3"/>
        <w:rPr>
          <w:rFonts w:eastAsia="Arial"/>
        </w:rPr>
      </w:pPr>
      <w:r w:rsidRPr="00781803">
        <w:rPr>
          <w:rFonts w:eastAsia="Arial"/>
        </w:rPr>
        <w:t xml:space="preserve">Responsible for consultation with EH&amp;S and obtaining asbestos </w:t>
      </w:r>
      <w:r>
        <w:rPr>
          <w:rFonts w:eastAsia="Arial"/>
        </w:rPr>
        <w:t>verification</w:t>
      </w:r>
      <w:r w:rsidRPr="00781803">
        <w:rPr>
          <w:rFonts w:eastAsia="Arial"/>
        </w:rPr>
        <w:t xml:space="preserve"> through </w:t>
      </w:r>
      <w:r>
        <w:rPr>
          <w:rFonts w:eastAsia="Arial"/>
        </w:rPr>
        <w:t xml:space="preserve">existing asbestos survey information or the </w:t>
      </w:r>
      <w:r w:rsidRPr="00781803">
        <w:rPr>
          <w:rFonts w:eastAsia="Arial"/>
        </w:rPr>
        <w:t xml:space="preserve">completion of a formal </w:t>
      </w:r>
      <w:r>
        <w:rPr>
          <w:rFonts w:eastAsia="Arial"/>
        </w:rPr>
        <w:t xml:space="preserve">asbestos </w:t>
      </w:r>
      <w:r w:rsidRPr="00781803">
        <w:rPr>
          <w:rFonts w:eastAsia="Arial"/>
        </w:rPr>
        <w:t>survey prior to activities that disturb building materials.</w:t>
      </w:r>
    </w:p>
    <w:p w14:paraId="76A73AA6" w14:textId="77777777" w:rsidR="0064536A" w:rsidRPr="00A92B63" w:rsidRDefault="0064536A" w:rsidP="0064536A">
      <w:pPr>
        <w:pStyle w:val="Heading3"/>
      </w:pPr>
      <w:r>
        <w:t>Notify EH&amp;S of the presence of any unverified building materials found during work activities.</w:t>
      </w:r>
    </w:p>
    <w:p w14:paraId="0881DCC8" w14:textId="77777777" w:rsidR="0064536A" w:rsidRPr="007A1E3F" w:rsidRDefault="0064536A" w:rsidP="0064536A">
      <w:pPr>
        <w:pStyle w:val="Heading2"/>
        <w:keepNext w:val="0"/>
        <w:keepLines w:val="0"/>
        <w:widowControl w:val="0"/>
        <w:adjustRightInd w:val="0"/>
        <w:snapToGrid w:val="0"/>
        <w:spacing w:line="240" w:lineRule="auto"/>
        <w:rPr>
          <w:b/>
          <w:bCs/>
          <w:shd w:val="clear" w:color="auto" w:fill="FFFFFF"/>
        </w:rPr>
      </w:pPr>
      <w:r>
        <w:rPr>
          <w:b/>
          <w:bCs/>
          <w:shd w:val="clear" w:color="auto" w:fill="FFFFFF"/>
        </w:rPr>
        <w:t xml:space="preserve">Capital Project Support Personnel </w:t>
      </w:r>
    </w:p>
    <w:p w14:paraId="78FF9C7A" w14:textId="77777777" w:rsidR="0064536A" w:rsidRDefault="0064536A" w:rsidP="0064536A">
      <w:pPr>
        <w:pStyle w:val="Heading3"/>
        <w:keepNext w:val="0"/>
        <w:keepLines w:val="0"/>
        <w:widowControl w:val="0"/>
        <w:adjustRightInd w:val="0"/>
        <w:snapToGrid w:val="0"/>
        <w:spacing w:line="240" w:lineRule="auto"/>
        <w:rPr>
          <w:rFonts w:eastAsia="Arial"/>
        </w:rPr>
      </w:pPr>
      <w:r>
        <w:rPr>
          <w:rFonts w:eastAsia="Arial"/>
        </w:rPr>
        <w:t>Responsible</w:t>
      </w:r>
      <w:r w:rsidRPr="00E602E2">
        <w:rPr>
          <w:rFonts w:eastAsia="Arial"/>
        </w:rPr>
        <w:t xml:space="preserve"> for compliance with asbestos regulations and the </w:t>
      </w:r>
      <w:r>
        <w:rPr>
          <w:rFonts w:eastAsia="Arial"/>
        </w:rPr>
        <w:t>FAU asbestos policies, plans, and procedures</w:t>
      </w:r>
      <w:r w:rsidRPr="00E602E2">
        <w:rPr>
          <w:rFonts w:eastAsia="Arial"/>
        </w:rPr>
        <w:t xml:space="preserve"> by their staff and by contractors working under their oversight</w:t>
      </w:r>
      <w:r>
        <w:rPr>
          <w:rFonts w:eastAsia="Arial"/>
        </w:rPr>
        <w:t>.</w:t>
      </w:r>
    </w:p>
    <w:p w14:paraId="0122DA87" w14:textId="77777777" w:rsidR="0064536A" w:rsidRPr="00781803" w:rsidRDefault="0064536A" w:rsidP="0064536A">
      <w:pPr>
        <w:pStyle w:val="Heading3"/>
        <w:keepNext w:val="0"/>
        <w:keepLines w:val="0"/>
        <w:widowControl w:val="0"/>
        <w:adjustRightInd w:val="0"/>
        <w:snapToGrid w:val="0"/>
        <w:spacing w:line="240" w:lineRule="auto"/>
        <w:rPr>
          <w:rFonts w:eastAsia="Arial"/>
        </w:rPr>
      </w:pPr>
      <w:r w:rsidRPr="00781803">
        <w:rPr>
          <w:rFonts w:eastAsia="Arial"/>
        </w:rPr>
        <w:t xml:space="preserve">Responsible for consultation with EH&amp;S and obtaining asbestos </w:t>
      </w:r>
      <w:r>
        <w:rPr>
          <w:rFonts w:eastAsia="Arial"/>
        </w:rPr>
        <w:t>verification</w:t>
      </w:r>
      <w:r w:rsidRPr="00781803">
        <w:rPr>
          <w:rFonts w:eastAsia="Arial"/>
        </w:rPr>
        <w:t xml:space="preserve"> through </w:t>
      </w:r>
      <w:r>
        <w:rPr>
          <w:rFonts w:eastAsia="Arial"/>
        </w:rPr>
        <w:t xml:space="preserve">existing asbestos survey information or the </w:t>
      </w:r>
      <w:r w:rsidRPr="00781803">
        <w:rPr>
          <w:rFonts w:eastAsia="Arial"/>
        </w:rPr>
        <w:t xml:space="preserve">completion of a formal </w:t>
      </w:r>
      <w:r>
        <w:rPr>
          <w:rFonts w:eastAsia="Arial"/>
        </w:rPr>
        <w:t xml:space="preserve">asbestos </w:t>
      </w:r>
      <w:r w:rsidRPr="00781803">
        <w:rPr>
          <w:rFonts w:eastAsia="Arial"/>
        </w:rPr>
        <w:t>survey prior to activities that disturb building materials.</w:t>
      </w:r>
    </w:p>
    <w:p w14:paraId="3126173B" w14:textId="77777777" w:rsidR="0064536A" w:rsidRPr="00F52F65" w:rsidRDefault="0064536A" w:rsidP="0064536A">
      <w:pPr>
        <w:pStyle w:val="Heading3"/>
        <w:keepNext w:val="0"/>
        <w:keepLines w:val="0"/>
        <w:widowControl w:val="0"/>
        <w:adjustRightInd w:val="0"/>
        <w:snapToGrid w:val="0"/>
        <w:spacing w:line="240" w:lineRule="auto"/>
      </w:pPr>
      <w:r>
        <w:t xml:space="preserve">Required to ensure EH&amp;S and </w:t>
      </w:r>
      <w:r w:rsidRPr="00C93974">
        <w:t xml:space="preserve">Florida Department of Environmental Protection </w:t>
      </w:r>
      <w:r>
        <w:t>(FDEP) notifications with appropriate surveys are submitted by contractors to the FDEP, when required by EH&amp;S.</w:t>
      </w:r>
    </w:p>
    <w:p w14:paraId="1D55F007" w14:textId="77777777" w:rsidR="0064536A" w:rsidRDefault="0064536A" w:rsidP="0064536A">
      <w:pPr>
        <w:pStyle w:val="Heading2"/>
        <w:keepNext w:val="0"/>
        <w:keepLines w:val="0"/>
        <w:widowControl w:val="0"/>
        <w:adjustRightInd w:val="0"/>
        <w:snapToGrid w:val="0"/>
        <w:spacing w:line="240" w:lineRule="auto"/>
        <w:rPr>
          <w:b/>
          <w:bCs/>
        </w:rPr>
      </w:pPr>
      <w:r w:rsidRPr="009D6C7A">
        <w:rPr>
          <w:b/>
          <w:bCs/>
        </w:rPr>
        <w:t>Environmental Health and Safety</w:t>
      </w:r>
    </w:p>
    <w:p w14:paraId="04E6075D" w14:textId="77777777" w:rsidR="0064536A" w:rsidRDefault="0064536A" w:rsidP="0064536A">
      <w:pPr>
        <w:pStyle w:val="Heading3"/>
        <w:keepNext w:val="0"/>
        <w:keepLines w:val="0"/>
        <w:widowControl w:val="0"/>
        <w:adjustRightInd w:val="0"/>
        <w:snapToGrid w:val="0"/>
        <w:spacing w:line="240" w:lineRule="auto"/>
        <w:ind w:left="1620" w:hanging="540"/>
      </w:pPr>
      <w:r>
        <w:t xml:space="preserve"> R</w:t>
      </w:r>
      <w:r w:rsidRPr="00E602E2">
        <w:t xml:space="preserve">esponsible for </w:t>
      </w:r>
      <w:r>
        <w:t>oversight and administration of the asbestos management program</w:t>
      </w:r>
      <w:r w:rsidRPr="00E602E2">
        <w:t xml:space="preserve"> </w:t>
      </w:r>
      <w:r>
        <w:t xml:space="preserve">(identification, </w:t>
      </w:r>
      <w:r w:rsidRPr="00E602E2">
        <w:t>control</w:t>
      </w:r>
      <w:r>
        <w:t>,</w:t>
      </w:r>
      <w:r w:rsidRPr="00E602E2">
        <w:t xml:space="preserve"> and abatement</w:t>
      </w:r>
      <w:r>
        <w:t xml:space="preserve">) </w:t>
      </w:r>
      <w:r w:rsidRPr="00E602E2">
        <w:t xml:space="preserve">at </w:t>
      </w:r>
      <w:r>
        <w:t>FAU</w:t>
      </w:r>
      <w:r w:rsidRPr="00E602E2">
        <w:t>. All activities involving asbestos</w:t>
      </w:r>
      <w:r>
        <w:t>-</w:t>
      </w:r>
      <w:r w:rsidRPr="00E602E2">
        <w:t xml:space="preserve">containing materials require </w:t>
      </w:r>
      <w:r>
        <w:t>pre-approval</w:t>
      </w:r>
      <w:r w:rsidRPr="00E602E2">
        <w:t xml:space="preserve"> from </w:t>
      </w:r>
      <w:r>
        <w:t>EH&amp;S</w:t>
      </w:r>
      <w:r w:rsidRPr="00E602E2">
        <w:t>.</w:t>
      </w:r>
    </w:p>
    <w:p w14:paraId="07B52935" w14:textId="77777777" w:rsidR="0064536A" w:rsidRPr="00E602E2" w:rsidRDefault="0064536A" w:rsidP="0064536A">
      <w:pPr>
        <w:pStyle w:val="Heading3"/>
        <w:keepNext w:val="0"/>
        <w:keepLines w:val="0"/>
        <w:widowControl w:val="0"/>
        <w:tabs>
          <w:tab w:val="clear" w:pos="1584"/>
          <w:tab w:val="num" w:pos="1620"/>
        </w:tabs>
        <w:adjustRightInd w:val="0"/>
        <w:snapToGrid w:val="0"/>
        <w:spacing w:line="240" w:lineRule="auto"/>
        <w:ind w:left="1620" w:hanging="540"/>
      </w:pPr>
      <w:r>
        <w:t>P</w:t>
      </w:r>
      <w:r w:rsidRPr="00E602E2">
        <w:t>rovide</w:t>
      </w:r>
      <w:r>
        <w:t>s</w:t>
      </w:r>
      <w:r w:rsidRPr="00E602E2">
        <w:t xml:space="preserve"> technical assistance to </w:t>
      </w:r>
      <w:r>
        <w:t>departments authorized to manage maintenance, repairs, and construction in accordance with EHS-P&amp;P-01, Building Permit Policy, and</w:t>
      </w:r>
      <w:r w:rsidRPr="00E602E2">
        <w:t xml:space="preserve"> involved in activities related to asbestos. AHERA accredited inspectors in </w:t>
      </w:r>
      <w:r>
        <w:t>EH&amp;S</w:t>
      </w:r>
      <w:r w:rsidRPr="00E602E2">
        <w:t xml:space="preserve"> shall conduct annual inspections of known </w:t>
      </w:r>
      <w:r>
        <w:t>ACM</w:t>
      </w:r>
      <w:r w:rsidRPr="00E602E2">
        <w:t xml:space="preserve"> for the purposes of assessing any changes in the materials' condition.</w:t>
      </w:r>
    </w:p>
    <w:p w14:paraId="4BFA8ABE" w14:textId="77777777" w:rsidR="0064536A" w:rsidRDefault="0064536A" w:rsidP="0064536A">
      <w:pPr>
        <w:pStyle w:val="Heading3"/>
        <w:keepNext w:val="0"/>
        <w:keepLines w:val="0"/>
        <w:widowControl w:val="0"/>
        <w:tabs>
          <w:tab w:val="clear" w:pos="1584"/>
          <w:tab w:val="num" w:pos="1620"/>
        </w:tabs>
        <w:adjustRightInd w:val="0"/>
        <w:snapToGrid w:val="0"/>
        <w:spacing w:line="240" w:lineRule="auto"/>
        <w:ind w:left="1620" w:hanging="540"/>
      </w:pPr>
      <w:r>
        <w:t>Develops, maintains, and enforces the FAU Asbestos Operations and Maintenance (O&amp;M) Program Plan.</w:t>
      </w:r>
    </w:p>
    <w:p w14:paraId="65A96ADC" w14:textId="77777777" w:rsidR="0064536A" w:rsidRPr="00D46C36" w:rsidRDefault="0064536A" w:rsidP="0064536A">
      <w:pPr>
        <w:pStyle w:val="Heading3"/>
      </w:pPr>
      <w:r>
        <w:t>Conducts asbestos verification for building materials within scopes of work for maintenance, repair, and construction activities where suspect building materials may be disturbed as a part of the work.</w:t>
      </w:r>
    </w:p>
    <w:p w14:paraId="2F755543" w14:textId="77777777" w:rsidR="0064536A" w:rsidRPr="00E602E2" w:rsidRDefault="0064536A" w:rsidP="0064536A">
      <w:pPr>
        <w:pStyle w:val="Heading3"/>
        <w:keepNext w:val="0"/>
        <w:keepLines w:val="0"/>
        <w:widowControl w:val="0"/>
        <w:tabs>
          <w:tab w:val="clear" w:pos="1584"/>
          <w:tab w:val="num" w:pos="1620"/>
        </w:tabs>
        <w:adjustRightInd w:val="0"/>
        <w:snapToGrid w:val="0"/>
        <w:spacing w:line="240" w:lineRule="auto"/>
        <w:ind w:left="1620" w:hanging="540"/>
      </w:pPr>
      <w:r>
        <w:t>S</w:t>
      </w:r>
      <w:r w:rsidRPr="00E602E2">
        <w:t>erve</w:t>
      </w:r>
      <w:r>
        <w:t>s</w:t>
      </w:r>
      <w:r w:rsidRPr="00E602E2">
        <w:t xml:space="preserve"> as the </w:t>
      </w:r>
      <w:r>
        <w:t>u</w:t>
      </w:r>
      <w:r w:rsidRPr="00E602E2">
        <w:t>niversity liaison with regulatory agencies and serve</w:t>
      </w:r>
      <w:r>
        <w:t>s</w:t>
      </w:r>
      <w:r w:rsidRPr="00E602E2">
        <w:t xml:space="preserve"> as the clearinghouse for the dissemination of regulatory and </w:t>
      </w:r>
      <w:r>
        <w:t xml:space="preserve">FAU </w:t>
      </w:r>
      <w:r w:rsidRPr="00E602E2">
        <w:t>requirements and new information to groups involved in asbestos related activities.</w:t>
      </w:r>
    </w:p>
    <w:p w14:paraId="4354AEED" w14:textId="77777777" w:rsidR="0064536A" w:rsidRDefault="0064536A" w:rsidP="0064536A">
      <w:pPr>
        <w:pStyle w:val="Heading3"/>
        <w:keepNext w:val="0"/>
        <w:keepLines w:val="0"/>
        <w:widowControl w:val="0"/>
        <w:adjustRightInd w:val="0"/>
        <w:snapToGrid w:val="0"/>
        <w:spacing w:line="240" w:lineRule="auto"/>
        <w:ind w:left="1620" w:hanging="540"/>
      </w:pPr>
      <w:r>
        <w:lastRenderedPageBreak/>
        <w:t>EH&amp;S</w:t>
      </w:r>
      <w:r w:rsidRPr="00E602E2">
        <w:t xml:space="preserve"> </w:t>
      </w:r>
      <w:r>
        <w:t>has</w:t>
      </w:r>
      <w:r w:rsidRPr="00E602E2">
        <w:t xml:space="preserve"> stop work authority for any asbestos re</w:t>
      </w:r>
      <w:r>
        <w:t>mediation</w:t>
      </w:r>
      <w:r w:rsidRPr="00E602E2">
        <w:t xml:space="preserve"> </w:t>
      </w:r>
      <w:r>
        <w:t>work</w:t>
      </w:r>
      <w:r w:rsidRPr="00E602E2">
        <w:t xml:space="preserve"> that deviate</w:t>
      </w:r>
      <w:r>
        <w:t>s</w:t>
      </w:r>
      <w:r w:rsidRPr="00E602E2">
        <w:t xml:space="preserve"> from the regulatory requirements or that represent</w:t>
      </w:r>
      <w:r>
        <w:t>s</w:t>
      </w:r>
      <w:r w:rsidRPr="00E602E2">
        <w:t xml:space="preserve"> an immediate health and safety risk. Stop work authority shall also be extended to any </w:t>
      </w:r>
      <w:r>
        <w:t>construction, maintenance, or repair activity</w:t>
      </w:r>
      <w:r w:rsidRPr="00E602E2">
        <w:t xml:space="preserve"> where the unauthorized removal</w:t>
      </w:r>
      <w:r>
        <w:t>/disturbance</w:t>
      </w:r>
      <w:r w:rsidRPr="00E602E2">
        <w:t xml:space="preserve"> of asbestos or suspected </w:t>
      </w:r>
      <w:r>
        <w:t>ACM</w:t>
      </w:r>
      <w:r w:rsidRPr="00E602E2">
        <w:t xml:space="preserve"> is observed.</w:t>
      </w:r>
    </w:p>
    <w:p w14:paraId="22C78DCB" w14:textId="77777777" w:rsidR="0064536A" w:rsidRPr="00781803" w:rsidRDefault="0064536A" w:rsidP="0064536A">
      <w:pPr>
        <w:pStyle w:val="Heading3"/>
        <w:keepNext w:val="0"/>
        <w:keepLines w:val="0"/>
        <w:widowControl w:val="0"/>
        <w:adjustRightInd w:val="0"/>
        <w:snapToGrid w:val="0"/>
        <w:spacing w:line="240" w:lineRule="auto"/>
      </w:pPr>
      <w:r>
        <w:t>Provides sources for suitable FDEP licensed asbestos and asbestos inspection consultants..</w:t>
      </w:r>
    </w:p>
    <w:p w14:paraId="5C977A76" w14:textId="77777777" w:rsidR="0064536A" w:rsidRDefault="0064536A" w:rsidP="0064536A">
      <w:pPr>
        <w:pStyle w:val="Heading3"/>
        <w:keepNext w:val="0"/>
        <w:keepLines w:val="0"/>
        <w:widowControl w:val="0"/>
        <w:adjustRightInd w:val="0"/>
        <w:snapToGrid w:val="0"/>
        <w:spacing w:line="240" w:lineRule="auto"/>
      </w:pPr>
      <w:r>
        <w:t>EH&amp;S will review and approve scopes of work and contractor quotations for asbestos remediation work.</w:t>
      </w:r>
    </w:p>
    <w:p w14:paraId="3A41F947" w14:textId="77777777" w:rsidR="0064536A" w:rsidRPr="00A15055" w:rsidRDefault="0064536A" w:rsidP="0064536A">
      <w:pPr>
        <w:pStyle w:val="Heading2"/>
        <w:keepNext w:val="0"/>
        <w:keepLines w:val="0"/>
        <w:widowControl w:val="0"/>
        <w:adjustRightInd w:val="0"/>
        <w:snapToGrid w:val="0"/>
        <w:spacing w:line="240" w:lineRule="auto"/>
        <w:rPr>
          <w:b/>
          <w:bCs/>
        </w:rPr>
      </w:pPr>
      <w:r w:rsidRPr="00A15055">
        <w:rPr>
          <w:b/>
          <w:bCs/>
        </w:rPr>
        <w:t xml:space="preserve">FAU Prime Contractors, Subcontractors, and Lower-Tier Subcontractors </w:t>
      </w:r>
    </w:p>
    <w:p w14:paraId="1004EEAA" w14:textId="77777777" w:rsidR="0064536A" w:rsidRDefault="0064536A" w:rsidP="0064536A">
      <w:pPr>
        <w:pStyle w:val="Heading3"/>
        <w:keepNext w:val="0"/>
        <w:keepLines w:val="0"/>
        <w:widowControl w:val="0"/>
        <w:adjustRightInd w:val="0"/>
        <w:snapToGrid w:val="0"/>
        <w:spacing w:line="240" w:lineRule="auto"/>
        <w:rPr>
          <w:rFonts w:eastAsia="Arial"/>
        </w:rPr>
      </w:pPr>
      <w:r>
        <w:rPr>
          <w:rFonts w:eastAsia="Arial"/>
        </w:rPr>
        <w:t>Responsible</w:t>
      </w:r>
      <w:r w:rsidRPr="00E602E2">
        <w:rPr>
          <w:rFonts w:eastAsia="Arial"/>
        </w:rPr>
        <w:t xml:space="preserve"> for compliance with asbestos regulations and the </w:t>
      </w:r>
      <w:r>
        <w:rPr>
          <w:rFonts w:eastAsia="Arial"/>
        </w:rPr>
        <w:t>FAU asbestos policies, plans, and procedures</w:t>
      </w:r>
      <w:r w:rsidRPr="00E602E2">
        <w:rPr>
          <w:rFonts w:eastAsia="Arial"/>
        </w:rPr>
        <w:t xml:space="preserve"> by their staff and by contractors working under their oversight</w:t>
      </w:r>
      <w:r>
        <w:rPr>
          <w:rFonts w:eastAsia="Arial"/>
        </w:rPr>
        <w:t>.</w:t>
      </w:r>
    </w:p>
    <w:p w14:paraId="2844A961" w14:textId="77777777" w:rsidR="0064536A" w:rsidRDefault="0064536A" w:rsidP="0064536A">
      <w:pPr>
        <w:pStyle w:val="Heading3"/>
        <w:keepNext w:val="0"/>
        <w:keepLines w:val="0"/>
        <w:widowControl w:val="0"/>
        <w:adjustRightInd w:val="0"/>
        <w:snapToGrid w:val="0"/>
        <w:spacing w:line="240" w:lineRule="auto"/>
      </w:pPr>
      <w:r>
        <w:t>Perform work in accordance with all federal, state, and local rules and regulations.</w:t>
      </w:r>
    </w:p>
    <w:p w14:paraId="6D22BBDD" w14:textId="77777777" w:rsidR="0064536A" w:rsidRDefault="0064536A" w:rsidP="0064536A">
      <w:pPr>
        <w:pStyle w:val="Heading3"/>
        <w:keepNext w:val="0"/>
        <w:keepLines w:val="0"/>
        <w:widowControl w:val="0"/>
        <w:adjustRightInd w:val="0"/>
        <w:snapToGrid w:val="0"/>
        <w:spacing w:line="240" w:lineRule="auto"/>
      </w:pPr>
      <w:r>
        <w:t>Notify EH&amp;S of all building materials that may be disturbed during a scope of work.</w:t>
      </w:r>
    </w:p>
    <w:p w14:paraId="688DEE04" w14:textId="77777777" w:rsidR="0064536A" w:rsidRPr="00BF3E02" w:rsidRDefault="0064536A" w:rsidP="0064536A">
      <w:pPr>
        <w:pStyle w:val="Heading3"/>
      </w:pPr>
      <w:r>
        <w:t>Performs work only where the asbestos content has been verified for all building materials involved in the scope of work.</w:t>
      </w:r>
    </w:p>
    <w:p w14:paraId="27F0FC7A" w14:textId="77777777" w:rsidR="0064536A" w:rsidRPr="00F33513" w:rsidRDefault="0064536A" w:rsidP="0064536A">
      <w:pPr>
        <w:pStyle w:val="Heading3"/>
      </w:pPr>
      <w:r>
        <w:t>Stops work before unverified building materials have been disturbed (or as soon as possible thereafter).</w:t>
      </w:r>
    </w:p>
    <w:p w14:paraId="631292CF" w14:textId="77777777" w:rsidR="0064536A" w:rsidRDefault="0064536A" w:rsidP="0064536A">
      <w:pPr>
        <w:pStyle w:val="Heading3"/>
        <w:keepNext w:val="0"/>
        <w:keepLines w:val="0"/>
        <w:widowControl w:val="0"/>
        <w:adjustRightInd w:val="0"/>
        <w:snapToGrid w:val="0"/>
        <w:spacing w:line="240" w:lineRule="auto"/>
      </w:pPr>
      <w:r>
        <w:t>Notify EH&amp;S and/or EH&amp;S of any unverified building materials discovered during work activities.</w:t>
      </w:r>
    </w:p>
    <w:p w14:paraId="5A96FBC5" w14:textId="77777777" w:rsidR="0064536A" w:rsidRDefault="0064536A" w:rsidP="0064536A">
      <w:pPr>
        <w:pStyle w:val="Heading1"/>
        <w:keepNext w:val="0"/>
        <w:keepLines w:val="0"/>
        <w:widowControl w:val="0"/>
        <w:adjustRightInd w:val="0"/>
        <w:snapToGrid w:val="0"/>
        <w:spacing w:line="240" w:lineRule="auto"/>
        <w:rPr>
          <w:rFonts w:cs="Arial"/>
          <w:szCs w:val="20"/>
        </w:rPr>
      </w:pPr>
      <w:r>
        <w:rPr>
          <w:rFonts w:cs="Arial"/>
          <w:szCs w:val="20"/>
        </w:rPr>
        <w:t xml:space="preserve">Procedures: </w:t>
      </w:r>
    </w:p>
    <w:p w14:paraId="6D4595F9" w14:textId="77777777" w:rsidR="0064536A" w:rsidRPr="00A15055" w:rsidRDefault="0064536A" w:rsidP="0064536A">
      <w:pPr>
        <w:pStyle w:val="Heading2"/>
        <w:keepNext w:val="0"/>
        <w:keepLines w:val="0"/>
        <w:widowControl w:val="0"/>
        <w:adjustRightInd w:val="0"/>
        <w:snapToGrid w:val="0"/>
        <w:spacing w:line="240" w:lineRule="auto"/>
        <w:rPr>
          <w:b/>
          <w:bCs/>
        </w:rPr>
      </w:pPr>
      <w:r w:rsidRPr="00A15055">
        <w:rPr>
          <w:b/>
          <w:bCs/>
        </w:rPr>
        <w:t>Operation and Maintenance Plan</w:t>
      </w:r>
    </w:p>
    <w:p w14:paraId="21975065" w14:textId="77777777" w:rsidR="0064536A" w:rsidRPr="00C2156F" w:rsidRDefault="0064536A" w:rsidP="0064536A">
      <w:pPr>
        <w:pStyle w:val="Heading3"/>
        <w:keepNext w:val="0"/>
        <w:keepLines w:val="0"/>
        <w:widowControl w:val="0"/>
        <w:adjustRightInd w:val="0"/>
        <w:snapToGrid w:val="0"/>
        <w:spacing w:line="240" w:lineRule="auto"/>
      </w:pPr>
      <w:r>
        <w:t>EH&amp;S will develop,</w:t>
      </w:r>
      <w:r w:rsidRPr="006B344C">
        <w:t xml:space="preserve"> implement</w:t>
      </w:r>
      <w:r>
        <w:t>,</w:t>
      </w:r>
      <w:r w:rsidRPr="006B344C">
        <w:t xml:space="preserve"> and maintain an asbestos operations and maintenance (O&amp;M) </w:t>
      </w:r>
      <w:r>
        <w:t xml:space="preserve">program </w:t>
      </w:r>
      <w:r w:rsidRPr="006B344C">
        <w:t>plan</w:t>
      </w:r>
      <w:r>
        <w:t xml:space="preserve"> consistent with the criteria in the OSHA asbestos regulations</w:t>
      </w:r>
      <w:r w:rsidRPr="006B344C">
        <w:t xml:space="preserve"> for </w:t>
      </w:r>
      <w:r>
        <w:t>ACM. At a minimum, the plan will include:</w:t>
      </w:r>
    </w:p>
    <w:p w14:paraId="44F3EB90" w14:textId="77777777" w:rsidR="0064536A" w:rsidRPr="00BB0ECE" w:rsidRDefault="0064536A" w:rsidP="0064536A">
      <w:pPr>
        <w:pStyle w:val="Heading4"/>
        <w:keepNext w:val="0"/>
        <w:keepLines w:val="0"/>
        <w:widowControl w:val="0"/>
        <w:adjustRightInd w:val="0"/>
        <w:snapToGrid w:val="0"/>
        <w:spacing w:line="240" w:lineRule="auto"/>
        <w:ind w:hanging="684"/>
      </w:pPr>
      <w:r w:rsidRPr="1DD1A115">
        <w:rPr>
          <w:b/>
          <w:bCs/>
        </w:rPr>
        <w:t>Training</w:t>
      </w:r>
      <w:r>
        <w:t xml:space="preserve"> requirements for FAU employees involved in facilities maintenance, repair, construction, renovation, remodeling, or demolition activities.</w:t>
      </w:r>
    </w:p>
    <w:p w14:paraId="5CA0C7FB" w14:textId="77777777" w:rsidR="0064536A" w:rsidRPr="00BB0ECE" w:rsidRDefault="0064536A" w:rsidP="0064536A">
      <w:pPr>
        <w:pStyle w:val="Heading4"/>
        <w:keepNext w:val="0"/>
        <w:keepLines w:val="0"/>
        <w:widowControl w:val="0"/>
        <w:adjustRightInd w:val="0"/>
        <w:snapToGrid w:val="0"/>
        <w:spacing w:line="240" w:lineRule="auto"/>
        <w:ind w:hanging="684"/>
      </w:pPr>
      <w:r w:rsidRPr="00BB0ECE">
        <w:rPr>
          <w:b/>
          <w:bCs/>
        </w:rPr>
        <w:t>Work Practices</w:t>
      </w:r>
      <w:r w:rsidRPr="00BB0ECE">
        <w:t xml:space="preserve"> for FAU employees and contractors engaged in facilities maintenance</w:t>
      </w:r>
      <w:r>
        <w:t xml:space="preserve"> </w:t>
      </w:r>
      <w:r w:rsidRPr="00BB0ECE">
        <w:t>and repair activities</w:t>
      </w:r>
    </w:p>
    <w:p w14:paraId="1F24CBC4" w14:textId="77777777" w:rsidR="0064536A" w:rsidRPr="00BB0ECE" w:rsidRDefault="0064536A" w:rsidP="0064536A">
      <w:pPr>
        <w:pStyle w:val="Heading4"/>
        <w:keepNext w:val="0"/>
        <w:keepLines w:val="0"/>
        <w:widowControl w:val="0"/>
        <w:adjustRightInd w:val="0"/>
        <w:snapToGrid w:val="0"/>
        <w:spacing w:line="240" w:lineRule="auto"/>
        <w:ind w:hanging="684"/>
      </w:pPr>
      <w:r w:rsidRPr="00BB0ECE">
        <w:rPr>
          <w:b/>
          <w:bCs/>
        </w:rPr>
        <w:t>Surveillance</w:t>
      </w:r>
      <w:r w:rsidRPr="00BB0ECE">
        <w:t xml:space="preserve"> of the condition of asbestos</w:t>
      </w:r>
      <w:r>
        <w:t>-</w:t>
      </w:r>
      <w:r w:rsidRPr="00BB0ECE">
        <w:t xml:space="preserve">containing materials Asbestos Register of </w:t>
      </w:r>
      <w:r>
        <w:t>ACM.</w:t>
      </w:r>
    </w:p>
    <w:p w14:paraId="61A9E10A" w14:textId="77777777" w:rsidR="0064536A" w:rsidRPr="00BB0ECE" w:rsidRDefault="0064536A" w:rsidP="0064536A">
      <w:pPr>
        <w:pStyle w:val="Heading4"/>
        <w:keepNext w:val="0"/>
        <w:keepLines w:val="0"/>
        <w:widowControl w:val="0"/>
        <w:adjustRightInd w:val="0"/>
        <w:snapToGrid w:val="0"/>
        <w:spacing w:line="240" w:lineRule="auto"/>
        <w:ind w:hanging="684"/>
      </w:pPr>
      <w:r w:rsidRPr="00BB0ECE">
        <w:rPr>
          <w:b/>
          <w:bCs/>
        </w:rPr>
        <w:t>Emergency Procedures</w:t>
      </w:r>
      <w:r w:rsidRPr="00BB0ECE">
        <w:t xml:space="preserve"> for responding to emergencies involving asbestos</w:t>
      </w:r>
    </w:p>
    <w:p w14:paraId="4D2B175F" w14:textId="77777777" w:rsidR="0064536A" w:rsidRDefault="0064536A" w:rsidP="0064536A">
      <w:pPr>
        <w:pStyle w:val="Heading4"/>
        <w:keepNext w:val="0"/>
        <w:keepLines w:val="0"/>
        <w:widowControl w:val="0"/>
        <w:adjustRightInd w:val="0"/>
        <w:snapToGrid w:val="0"/>
        <w:spacing w:line="240" w:lineRule="auto"/>
        <w:ind w:hanging="684"/>
      </w:pPr>
      <w:r w:rsidRPr="00BB0ECE">
        <w:rPr>
          <w:b/>
          <w:bCs/>
        </w:rPr>
        <w:t>Facility Contact Information</w:t>
      </w:r>
      <w:r w:rsidRPr="00BB0ECE">
        <w:t xml:space="preserve"> for the personnel who should be contacted to answer questions about asbestos</w:t>
      </w:r>
    </w:p>
    <w:p w14:paraId="092C7015" w14:textId="77777777" w:rsidR="0064536A" w:rsidRPr="00A23160" w:rsidRDefault="0064536A" w:rsidP="0064536A">
      <w:pPr>
        <w:pStyle w:val="Heading4"/>
      </w:pPr>
      <w:r w:rsidRPr="00220F82">
        <w:rPr>
          <w:b/>
          <w:bCs/>
        </w:rPr>
        <w:t>Asbestos Registry</w:t>
      </w:r>
      <w:r>
        <w:t xml:space="preserve"> to maintain a record</w:t>
      </w:r>
      <w:r w:rsidRPr="00A23160">
        <w:t xml:space="preserve"> </w:t>
      </w:r>
      <w:r>
        <w:t xml:space="preserve">of </w:t>
      </w:r>
      <w:r w:rsidRPr="00A23160">
        <w:t xml:space="preserve">the presence of </w:t>
      </w:r>
      <w:r>
        <w:t>ACM on FAU properties</w:t>
      </w:r>
      <w:r w:rsidRPr="00A23160">
        <w:t>. </w:t>
      </w:r>
    </w:p>
    <w:p w14:paraId="08D47D92" w14:textId="77777777" w:rsidR="0064536A" w:rsidRPr="006B344C" w:rsidRDefault="0064536A" w:rsidP="0064536A">
      <w:pPr>
        <w:pStyle w:val="Heading3"/>
        <w:keepNext w:val="0"/>
        <w:keepLines w:val="0"/>
        <w:widowControl w:val="0"/>
        <w:adjustRightInd w:val="0"/>
        <w:snapToGrid w:val="0"/>
        <w:spacing w:line="240" w:lineRule="auto"/>
      </w:pPr>
      <w:r>
        <w:t xml:space="preserve">The </w:t>
      </w:r>
      <w:r w:rsidRPr="006B344C">
        <w:t xml:space="preserve">O&amp;M </w:t>
      </w:r>
      <w:r>
        <w:t xml:space="preserve">program </w:t>
      </w:r>
      <w:r w:rsidRPr="006B344C">
        <w:t>plan shall be periodically reviewed and updated in accordance with regulatory requirements.</w:t>
      </w:r>
    </w:p>
    <w:p w14:paraId="5AE1F665" w14:textId="77777777" w:rsidR="0064536A" w:rsidRPr="00A15055" w:rsidRDefault="0064536A" w:rsidP="0064536A">
      <w:pPr>
        <w:pStyle w:val="Heading2"/>
        <w:keepNext w:val="0"/>
        <w:keepLines w:val="0"/>
        <w:widowControl w:val="0"/>
        <w:adjustRightInd w:val="0"/>
        <w:snapToGrid w:val="0"/>
        <w:spacing w:line="240" w:lineRule="auto"/>
        <w:rPr>
          <w:b/>
          <w:bCs/>
        </w:rPr>
      </w:pPr>
      <w:r w:rsidRPr="00A15055">
        <w:rPr>
          <w:b/>
          <w:bCs/>
        </w:rPr>
        <w:t>Asbestos Verification</w:t>
      </w:r>
    </w:p>
    <w:p w14:paraId="29B66EEA" w14:textId="77777777" w:rsidR="0064536A" w:rsidRDefault="0064536A" w:rsidP="0064536A">
      <w:pPr>
        <w:pStyle w:val="Heading3"/>
        <w:keepNext w:val="0"/>
        <w:keepLines w:val="0"/>
        <w:widowControl w:val="0"/>
        <w:adjustRightInd w:val="0"/>
        <w:snapToGrid w:val="0"/>
        <w:spacing w:line="240" w:lineRule="auto"/>
      </w:pPr>
      <w:r>
        <w:lastRenderedPageBreak/>
        <w:t>All maintenance, renovation, construction, demolition, remodeling, or repair activity which will (or will likely) disturb building materials must be preceded by the completion of Asbestos Verification.  EH&amp;S will advise on the presence/absence of asbestos or the need for remediation based on existing survey data or through review of a new asbestos survey conducted for the work.  Further information on this process will be outlined in the FAU Asbestos O&amp;M Program Plan.</w:t>
      </w:r>
    </w:p>
    <w:p w14:paraId="56C9C1E6" w14:textId="77777777" w:rsidR="0064536A" w:rsidRDefault="0064536A" w:rsidP="0064536A">
      <w:pPr>
        <w:pStyle w:val="Heading3"/>
        <w:keepNext w:val="0"/>
        <w:keepLines w:val="0"/>
        <w:widowControl w:val="0"/>
        <w:adjustRightInd w:val="0"/>
        <w:snapToGrid w:val="0"/>
        <w:spacing w:line="240" w:lineRule="auto"/>
      </w:pPr>
      <w:r>
        <w:t>For capital projects, the Asbestos Verification Form will be completed by FAU project support personnel and/or contractor(s) and submitted to EH&amp;S.  EH&amp;S will review the project scope of work against existing asbestos survey records and building certifications to determine if an asbestos survey of the scope of work area(s) will be required.  EH&amp;S will notify FAU project support personnel as follows:</w:t>
      </w:r>
    </w:p>
    <w:p w14:paraId="15208BEB" w14:textId="77777777" w:rsidR="0064536A" w:rsidRDefault="0064536A" w:rsidP="0064536A">
      <w:pPr>
        <w:pStyle w:val="Heading4"/>
        <w:keepNext w:val="0"/>
        <w:keepLines w:val="0"/>
        <w:widowControl w:val="0"/>
        <w:adjustRightInd w:val="0"/>
        <w:snapToGrid w:val="0"/>
        <w:spacing w:line="240" w:lineRule="auto"/>
        <w:ind w:left="2430" w:hanging="810"/>
      </w:pPr>
      <w:r>
        <w:t xml:space="preserve">If no survey information is available for the project boundaries, EH&amp;S will notify  that an asbestos survey must be conducted prior to commencing work in the area. </w:t>
      </w:r>
    </w:p>
    <w:p w14:paraId="1CA47769" w14:textId="77777777" w:rsidR="0064536A" w:rsidRDefault="0064536A" w:rsidP="0064536A">
      <w:pPr>
        <w:pStyle w:val="Heading4"/>
        <w:keepNext w:val="0"/>
        <w:keepLines w:val="0"/>
        <w:widowControl w:val="0"/>
        <w:adjustRightInd w:val="0"/>
        <w:snapToGrid w:val="0"/>
        <w:spacing w:line="240" w:lineRule="auto"/>
        <w:ind w:left="2430" w:hanging="810"/>
      </w:pPr>
      <w:r>
        <w:t>If survey information obtained from the project boundaries determines the presence of ACM, EH&amp;S will notify that necessary asbestos remediation is required prior to commencing work in the area.</w:t>
      </w:r>
    </w:p>
    <w:p w14:paraId="6C85C418" w14:textId="77777777" w:rsidR="0064536A" w:rsidRPr="00BB0ECE" w:rsidRDefault="0064536A" w:rsidP="0064536A">
      <w:pPr>
        <w:pStyle w:val="Heading4"/>
        <w:keepNext w:val="0"/>
        <w:keepLines w:val="0"/>
        <w:widowControl w:val="0"/>
        <w:adjustRightInd w:val="0"/>
        <w:snapToGrid w:val="0"/>
        <w:spacing w:line="240" w:lineRule="auto"/>
        <w:ind w:left="2430" w:hanging="846"/>
      </w:pPr>
      <w:r>
        <w:t>EH&amp;S will notify if an FDEP notification is required prior to commencing work in the area.</w:t>
      </w:r>
    </w:p>
    <w:p w14:paraId="62C0BB76" w14:textId="77777777" w:rsidR="0064536A" w:rsidRPr="00A15055" w:rsidRDefault="0064536A" w:rsidP="0064536A">
      <w:pPr>
        <w:pStyle w:val="Heading2"/>
        <w:keepNext w:val="0"/>
        <w:keepLines w:val="0"/>
        <w:widowControl w:val="0"/>
        <w:adjustRightInd w:val="0"/>
        <w:snapToGrid w:val="0"/>
        <w:spacing w:line="240" w:lineRule="auto"/>
        <w:rPr>
          <w:b/>
          <w:bCs/>
        </w:rPr>
      </w:pPr>
      <w:r w:rsidRPr="00A15055">
        <w:rPr>
          <w:b/>
          <w:bCs/>
        </w:rPr>
        <w:t>Asbestos Surveys</w:t>
      </w:r>
    </w:p>
    <w:p w14:paraId="16E4898B" w14:textId="77777777" w:rsidR="0064536A" w:rsidRDefault="0064536A" w:rsidP="0064536A">
      <w:pPr>
        <w:pStyle w:val="Heading3"/>
        <w:keepNext w:val="0"/>
        <w:keepLines w:val="0"/>
        <w:widowControl w:val="0"/>
        <w:adjustRightInd w:val="0"/>
        <w:snapToGrid w:val="0"/>
        <w:spacing w:line="240" w:lineRule="auto"/>
      </w:pPr>
      <w:r w:rsidRPr="00A410FA">
        <w:t>An asbestos survey</w:t>
      </w:r>
      <w:r>
        <w:t>,</w:t>
      </w:r>
      <w:r w:rsidRPr="00A410FA">
        <w:t xml:space="preserve"> meeting the requirements of Federal</w:t>
      </w:r>
      <w:r>
        <w:t xml:space="preserve">, </w:t>
      </w:r>
      <w:r w:rsidRPr="00A410FA">
        <w:t>State</w:t>
      </w:r>
      <w:r>
        <w:t>, and local</w:t>
      </w:r>
      <w:r w:rsidRPr="00A410FA">
        <w:t xml:space="preserve"> </w:t>
      </w:r>
      <w:r>
        <w:t xml:space="preserve">rules and </w:t>
      </w:r>
      <w:r w:rsidRPr="00A410FA">
        <w:t>regulations</w:t>
      </w:r>
      <w:r>
        <w:t>,</w:t>
      </w:r>
      <w:r w:rsidRPr="00A410FA">
        <w:t xml:space="preserve"> shall be completed prior to the commencement of any renovation, remodeling or demolition </w:t>
      </w:r>
      <w:r>
        <w:t>work</w:t>
      </w:r>
      <w:r w:rsidRPr="00A410FA">
        <w:t xml:space="preserve"> involving a</w:t>
      </w:r>
      <w:r>
        <w:t>n FAU-</w:t>
      </w:r>
      <w:r w:rsidRPr="00A410FA">
        <w:t xml:space="preserve">owned building; component of a </w:t>
      </w:r>
      <w:r>
        <w:t>u</w:t>
      </w:r>
      <w:r w:rsidRPr="00A410FA">
        <w:t>niversity owned building or of a building scheduled to be purchased by the University. A survey is required regardless of the age of the building. Asbestos surveys must be conducted by a Florida Licensed Asbestos Consultant (LAC) or their appointed representative</w:t>
      </w:r>
      <w:r>
        <w:t>, that performs these services under their licensure</w:t>
      </w:r>
      <w:r w:rsidRPr="00A410FA">
        <w:t>.</w:t>
      </w:r>
    </w:p>
    <w:p w14:paraId="587D4DA5" w14:textId="77777777" w:rsidR="0064536A" w:rsidRDefault="0064536A" w:rsidP="0064536A">
      <w:pPr>
        <w:pStyle w:val="Heading3"/>
        <w:keepNext w:val="0"/>
        <w:keepLines w:val="0"/>
        <w:widowControl w:val="0"/>
        <w:adjustRightInd w:val="0"/>
        <w:snapToGrid w:val="0"/>
        <w:spacing w:line="240" w:lineRule="auto"/>
      </w:pPr>
      <w:r w:rsidRPr="00A410FA">
        <w:t xml:space="preserve">A limited survey, </w:t>
      </w:r>
      <w:r>
        <w:t xml:space="preserve">or waiver of survey requirements </w:t>
      </w:r>
      <w:r w:rsidRPr="00A410FA">
        <w:t>based on a review of the scope of work</w:t>
      </w:r>
      <w:r>
        <w:t>, the asbestos registry, or architect certifications</w:t>
      </w:r>
      <w:r w:rsidRPr="00A410FA">
        <w:t xml:space="preserve">, may be authorized by </w:t>
      </w:r>
      <w:r>
        <w:t>EH&amp;S</w:t>
      </w:r>
      <w:r w:rsidRPr="00A410FA">
        <w:t xml:space="preserve">. </w:t>
      </w:r>
    </w:p>
    <w:p w14:paraId="5A189CF7" w14:textId="77777777" w:rsidR="0064536A" w:rsidRPr="00A410FA" w:rsidRDefault="0064536A" w:rsidP="0064536A">
      <w:pPr>
        <w:pStyle w:val="Heading3"/>
        <w:keepNext w:val="0"/>
        <w:keepLines w:val="0"/>
        <w:widowControl w:val="0"/>
        <w:adjustRightInd w:val="0"/>
        <w:snapToGrid w:val="0"/>
        <w:spacing w:line="240" w:lineRule="auto"/>
      </w:pPr>
      <w:r w:rsidRPr="00A410FA">
        <w:t xml:space="preserve">All surveys are required to be submitted to </w:t>
      </w:r>
      <w:r>
        <w:t>EH&amp;S</w:t>
      </w:r>
      <w:r w:rsidRPr="00A410FA">
        <w:t xml:space="preserve"> for review prior to the start of construction </w:t>
      </w:r>
      <w:r>
        <w:t>work</w:t>
      </w:r>
      <w:r w:rsidRPr="00A410FA">
        <w:t xml:space="preserve">. </w:t>
      </w:r>
      <w:r>
        <w:t>EH&amp;S</w:t>
      </w:r>
      <w:r w:rsidRPr="00A410FA">
        <w:t xml:space="preserve"> reserves the authority to reject a survey based on incomplete content or failure to follow regulatory requirements.  </w:t>
      </w:r>
      <w:r>
        <w:t>Additional bulk sample analysis methods may be required if ambiguous initial bulk sample results are received</w:t>
      </w:r>
      <w:r w:rsidRPr="00A410FA">
        <w:t>.</w:t>
      </w:r>
    </w:p>
    <w:p w14:paraId="7D4A8A64" w14:textId="77777777" w:rsidR="0064536A" w:rsidRDefault="0064536A" w:rsidP="0064536A">
      <w:pPr>
        <w:pStyle w:val="Heading3"/>
        <w:keepNext w:val="0"/>
        <w:keepLines w:val="0"/>
        <w:widowControl w:val="0"/>
        <w:adjustRightInd w:val="0"/>
        <w:snapToGrid w:val="0"/>
        <w:spacing w:line="240" w:lineRule="auto"/>
      </w:pPr>
      <w:r w:rsidRPr="00A410FA">
        <w:t>Identified asbestos</w:t>
      </w:r>
      <w:r>
        <w:t>/ACM</w:t>
      </w:r>
      <w:r w:rsidRPr="00A410FA">
        <w:t xml:space="preserve"> </w:t>
      </w:r>
      <w:r>
        <w:t xml:space="preserve">that </w:t>
      </w:r>
      <w:r w:rsidRPr="00A410FA">
        <w:t>directly impact</w:t>
      </w:r>
      <w:r>
        <w:t>s</w:t>
      </w:r>
      <w:r w:rsidRPr="00A410FA">
        <w:t xml:space="preserve"> the scope of the renovation/demolition </w:t>
      </w:r>
      <w:r>
        <w:t>work</w:t>
      </w:r>
      <w:r w:rsidRPr="00A410FA">
        <w:t xml:space="preserve"> is required to be removed by a</w:t>
      </w:r>
      <w:r>
        <w:t xml:space="preserve"> FDEP</w:t>
      </w:r>
      <w:r w:rsidRPr="00A410FA">
        <w:t xml:space="preserve"> licensed asbestos abatement contractor</w:t>
      </w:r>
      <w:r>
        <w:t xml:space="preserve"> approved by EH&amp;S.</w:t>
      </w:r>
    </w:p>
    <w:p w14:paraId="2FAC164A" w14:textId="77777777" w:rsidR="0064536A" w:rsidRPr="00A410FA" w:rsidRDefault="0064536A" w:rsidP="0064536A">
      <w:pPr>
        <w:pStyle w:val="Heading3"/>
        <w:keepNext w:val="0"/>
        <w:keepLines w:val="0"/>
        <w:widowControl w:val="0"/>
        <w:adjustRightInd w:val="0"/>
        <w:snapToGrid w:val="0"/>
        <w:spacing w:line="240" w:lineRule="auto"/>
      </w:pPr>
      <w:r>
        <w:t>ACM that is damaged or in poor condition</w:t>
      </w:r>
      <w:r w:rsidRPr="00A410FA">
        <w:t xml:space="preserve"> is required to be removed if identified within a planned work area even if not included in the scope of work. An example would be the presence of friable pipe insulation in poor condition above a ceiling that is scheduled to be removed and replaced. Additional removal would be necessary if the planned work occurs near friable asbestos where damage or disturbance of the material may occur.</w:t>
      </w:r>
    </w:p>
    <w:p w14:paraId="77DFE760" w14:textId="77777777" w:rsidR="0064536A" w:rsidRPr="00A410FA" w:rsidRDefault="0064536A" w:rsidP="0064536A">
      <w:pPr>
        <w:pStyle w:val="Heading3"/>
        <w:keepNext w:val="0"/>
        <w:keepLines w:val="0"/>
        <w:widowControl w:val="0"/>
        <w:adjustRightInd w:val="0"/>
        <w:snapToGrid w:val="0"/>
        <w:spacing w:line="240" w:lineRule="auto"/>
      </w:pPr>
      <w:r w:rsidRPr="00A410FA">
        <w:t xml:space="preserve">A copy of the completed asbestos survey must be kept on site for the duration of a construction </w:t>
      </w:r>
      <w:r>
        <w:t>work.</w:t>
      </w:r>
    </w:p>
    <w:p w14:paraId="63BC4D8D" w14:textId="77777777" w:rsidR="0064536A" w:rsidRPr="00A15055" w:rsidRDefault="0064536A" w:rsidP="0064536A">
      <w:pPr>
        <w:pStyle w:val="Heading2"/>
        <w:keepNext w:val="0"/>
        <w:keepLines w:val="0"/>
        <w:widowControl w:val="0"/>
        <w:adjustRightInd w:val="0"/>
        <w:snapToGrid w:val="0"/>
        <w:spacing w:line="240" w:lineRule="auto"/>
        <w:rPr>
          <w:b/>
          <w:bCs/>
        </w:rPr>
      </w:pPr>
      <w:r>
        <w:rPr>
          <w:b/>
          <w:bCs/>
        </w:rPr>
        <w:t>Maintenance, Repair, and Construction</w:t>
      </w:r>
      <w:r w:rsidRPr="1DD1A115">
        <w:rPr>
          <w:b/>
          <w:bCs/>
        </w:rPr>
        <w:t xml:space="preserve"> Activity</w:t>
      </w:r>
    </w:p>
    <w:p w14:paraId="49F807D8" w14:textId="77777777" w:rsidR="0064536A" w:rsidRDefault="0064536A" w:rsidP="0064536A">
      <w:pPr>
        <w:pStyle w:val="Heading3"/>
        <w:keepNext w:val="0"/>
        <w:keepLines w:val="0"/>
        <w:widowControl w:val="0"/>
        <w:adjustRightInd w:val="0"/>
        <w:snapToGrid w:val="0"/>
        <w:spacing w:line="240" w:lineRule="auto"/>
      </w:pPr>
      <w:r>
        <w:t xml:space="preserve">For capital projects, if a contractor encounters a building material that has not been verified as containing asbestos, the contractor must immediately discontinue work on that building </w:t>
      </w:r>
      <w:r>
        <w:lastRenderedPageBreak/>
        <w:t>material and contact their FAU project support contact or EH&amp;S for asbestos verification prior to resuming activities.</w:t>
      </w:r>
    </w:p>
    <w:p w14:paraId="4B51B958" w14:textId="77777777" w:rsidR="0064536A" w:rsidRPr="00101AF2" w:rsidRDefault="0064536A" w:rsidP="0064536A">
      <w:pPr>
        <w:pStyle w:val="Heading3"/>
        <w:keepNext w:val="0"/>
        <w:keepLines w:val="0"/>
        <w:widowControl w:val="0"/>
        <w:adjustRightInd w:val="0"/>
        <w:snapToGrid w:val="0"/>
        <w:spacing w:line="240" w:lineRule="auto"/>
      </w:pPr>
      <w:r>
        <w:t>For maintenance and repair activities, if a maintenance worker encounters a building with unverified material(s), the worker must immediately discontinue work on that building material and contact EH&amp;S for asbestos verification prior to resuming activities.</w:t>
      </w:r>
    </w:p>
    <w:p w14:paraId="19403093" w14:textId="77777777" w:rsidR="0064536A" w:rsidRPr="00A15055" w:rsidRDefault="0064536A" w:rsidP="0064536A">
      <w:pPr>
        <w:pStyle w:val="Heading2"/>
        <w:keepNext w:val="0"/>
        <w:keepLines w:val="0"/>
        <w:widowControl w:val="0"/>
        <w:adjustRightInd w:val="0"/>
        <w:snapToGrid w:val="0"/>
        <w:spacing w:line="240" w:lineRule="auto"/>
        <w:rPr>
          <w:b/>
          <w:bCs/>
        </w:rPr>
      </w:pPr>
      <w:r w:rsidRPr="00A15055">
        <w:rPr>
          <w:b/>
          <w:bCs/>
        </w:rPr>
        <w:t>Asbestos Remediation</w:t>
      </w:r>
    </w:p>
    <w:p w14:paraId="4E943571" w14:textId="77777777" w:rsidR="0064536A" w:rsidRDefault="0064536A" w:rsidP="0064536A">
      <w:pPr>
        <w:pStyle w:val="Heading3"/>
        <w:keepNext w:val="0"/>
        <w:keepLines w:val="0"/>
        <w:widowControl w:val="0"/>
        <w:adjustRightInd w:val="0"/>
        <w:snapToGrid w:val="0"/>
        <w:spacing w:line="240" w:lineRule="auto"/>
      </w:pPr>
      <w:r w:rsidRPr="00FB4647">
        <w:t xml:space="preserve">If ACM is deemed </w:t>
      </w:r>
      <w:r>
        <w:t xml:space="preserve">damaged or in </w:t>
      </w:r>
      <w:r w:rsidRPr="00FB4647">
        <w:t xml:space="preserve">poor condition, may be disturbed by planned work activities, or otherwise presents a risk of exposure to </w:t>
      </w:r>
      <w:r>
        <w:t xml:space="preserve">FAU staff, contractors, or </w:t>
      </w:r>
      <w:r w:rsidRPr="00FB4647">
        <w:t xml:space="preserve">building occupants, it must be abated. When feasible, the preferred method of abatement is full removal of ACM.  If removal is not possible, ACM may need to be encapsulated or repaired. The decision to encapsulate or repair ACM instead of removing the material must be made in consultation with </w:t>
      </w:r>
      <w:r>
        <w:t>EH&amp;S</w:t>
      </w:r>
      <w:r w:rsidRPr="00FB4647">
        <w:t xml:space="preserve"> and outside contractors when necessary.  </w:t>
      </w:r>
    </w:p>
    <w:p w14:paraId="26D3192D" w14:textId="77777777" w:rsidR="0064536A" w:rsidRDefault="0064536A" w:rsidP="0064536A">
      <w:pPr>
        <w:pStyle w:val="Heading3"/>
        <w:keepNext w:val="0"/>
        <w:keepLines w:val="0"/>
        <w:widowControl w:val="0"/>
        <w:adjustRightInd w:val="0"/>
        <w:snapToGrid w:val="0"/>
        <w:spacing w:line="240" w:lineRule="auto"/>
      </w:pPr>
      <w:r>
        <w:t xml:space="preserve">Any </w:t>
      </w:r>
      <w:r w:rsidRPr="00FB4647">
        <w:t>ACM that is not removed during an abatement must be appropriately labeled</w:t>
      </w:r>
      <w:r>
        <w:t xml:space="preserve"> by EH&amp;S</w:t>
      </w:r>
      <w:r w:rsidRPr="00FB4647">
        <w:t xml:space="preserve"> thereafter including the type, quantity, and location.</w:t>
      </w:r>
    </w:p>
    <w:p w14:paraId="0B79A71F" w14:textId="77777777" w:rsidR="0064536A" w:rsidRPr="00A410FA" w:rsidRDefault="0064536A" w:rsidP="0064536A">
      <w:pPr>
        <w:pStyle w:val="Heading3"/>
        <w:keepNext w:val="0"/>
        <w:keepLines w:val="0"/>
        <w:widowControl w:val="0"/>
        <w:adjustRightInd w:val="0"/>
        <w:snapToGrid w:val="0"/>
        <w:spacing w:line="240" w:lineRule="auto"/>
      </w:pPr>
      <w:r w:rsidRPr="00A410FA">
        <w:t>Asbestos abatement work</w:t>
      </w:r>
      <w:r>
        <w:t xml:space="preserve">, regardless of size and scope, </w:t>
      </w:r>
      <w:r w:rsidRPr="00A410FA">
        <w:t xml:space="preserve">must be conducted by a Florida </w:t>
      </w:r>
      <w:r>
        <w:t xml:space="preserve">FDEP </w:t>
      </w:r>
      <w:r w:rsidRPr="00A410FA">
        <w:t>licensed asbestos contractor. All asbestos removal activities must comply with the applicable federa</w:t>
      </w:r>
      <w:r>
        <w:t>l, state, and local rules and regulations</w:t>
      </w:r>
      <w:r w:rsidRPr="00A410FA">
        <w:t>.</w:t>
      </w:r>
      <w:r>
        <w:t xml:space="preserve"> </w:t>
      </w:r>
      <w:r w:rsidRPr="00A410FA">
        <w:t xml:space="preserve">Based on the type and amount of </w:t>
      </w:r>
      <w:r>
        <w:t>ACM</w:t>
      </w:r>
      <w:r w:rsidRPr="00A410FA">
        <w:t xml:space="preserve"> being removed, EH&amp;S can, at their discretion, require air monitoring during removal activities.  </w:t>
      </w:r>
    </w:p>
    <w:p w14:paraId="550D0695" w14:textId="77777777" w:rsidR="0064536A" w:rsidRDefault="0064536A" w:rsidP="0064536A">
      <w:pPr>
        <w:pStyle w:val="Heading3"/>
        <w:keepNext w:val="0"/>
        <w:keepLines w:val="0"/>
        <w:widowControl w:val="0"/>
        <w:adjustRightInd w:val="0"/>
        <w:snapToGrid w:val="0"/>
        <w:spacing w:line="240" w:lineRule="auto"/>
      </w:pPr>
      <w:r>
        <w:t xml:space="preserve">The FDEP licensed abatement contractor </w:t>
      </w:r>
      <w:r w:rsidRPr="00FB4647">
        <w:t>performing the abatement shall provide a detailed scope of work that must be reviewed by EH</w:t>
      </w:r>
      <w:r>
        <w:t>&amp;</w:t>
      </w:r>
      <w:r w:rsidRPr="00FB4647">
        <w:t>S prior to commencing work.  </w:t>
      </w:r>
    </w:p>
    <w:p w14:paraId="6FC2766A" w14:textId="77777777" w:rsidR="0064536A" w:rsidRDefault="0064536A" w:rsidP="0064536A">
      <w:pPr>
        <w:pStyle w:val="Heading3"/>
        <w:keepNext w:val="0"/>
        <w:keepLines w:val="0"/>
        <w:widowControl w:val="0"/>
        <w:adjustRightInd w:val="0"/>
        <w:snapToGrid w:val="0"/>
        <w:spacing w:line="240" w:lineRule="auto"/>
      </w:pPr>
      <w:r>
        <w:t>The FDEP licensed asbestos contractor</w:t>
      </w:r>
      <w:r w:rsidRPr="00FB4647">
        <w:t xml:space="preserve">  will provide advanced notice of anticipated abatement work to affected building occupants. This notice should include the abatement location, relevant dates, and scope of work to be performed.  This abatement notice must be posted for all building occupants a minimum of 10 days in advance of the </w:t>
      </w:r>
      <w:r>
        <w:t xml:space="preserve">work </w:t>
      </w:r>
      <w:r w:rsidRPr="00FB4647">
        <w:t xml:space="preserve">start date.  </w:t>
      </w:r>
      <w:r>
        <w:t>The asbestos contractor is responsible for required federal, state, and local notifications regarding demolition and/or asbestos abatement work as required by relevant jurisdictions.</w:t>
      </w:r>
    </w:p>
    <w:p w14:paraId="1245BD1E" w14:textId="77777777" w:rsidR="0064536A" w:rsidRPr="00FB4647" w:rsidRDefault="0064536A" w:rsidP="0064536A">
      <w:pPr>
        <w:pStyle w:val="Heading3"/>
        <w:keepNext w:val="0"/>
        <w:keepLines w:val="0"/>
        <w:widowControl w:val="0"/>
        <w:adjustRightInd w:val="0"/>
        <w:snapToGrid w:val="0"/>
        <w:spacing w:line="240" w:lineRule="auto"/>
      </w:pPr>
      <w:r w:rsidRPr="00FB4647">
        <w:t xml:space="preserve">The abatement contractor is responsible for constructing a sealed, airtight, and properly ventilated work area that prevents asbestos particles from escaping the confines of the </w:t>
      </w:r>
      <w:r>
        <w:t>regulated area</w:t>
      </w:r>
      <w:r w:rsidRPr="00FB4647">
        <w:t xml:space="preserve">.  </w:t>
      </w:r>
      <w:r>
        <w:t xml:space="preserve">All asbestos-disturbing work must be performed in an established “regulated area” and follow work area preparation and management issues. </w:t>
      </w:r>
      <w:r w:rsidRPr="00FB4647">
        <w:t xml:space="preserve">The abatement contractor is responsible for supplying their employees with </w:t>
      </w:r>
      <w:r>
        <w:t>all required asbestos</w:t>
      </w:r>
      <w:r w:rsidRPr="00FB4647">
        <w:t xml:space="preserve"> training and</w:t>
      </w:r>
      <w:r>
        <w:t>/or certifications and personal protective equipment that meets specified OSHA regulations.</w:t>
      </w:r>
      <w:r w:rsidRPr="00FB4647">
        <w:t xml:space="preserve"> </w:t>
      </w:r>
      <w:r>
        <w:t xml:space="preserve"> </w:t>
      </w:r>
      <w:r w:rsidRPr="00FB4647">
        <w:t xml:space="preserve">The abatement contractor is responsible for </w:t>
      </w:r>
      <w:r>
        <w:t>area and personnel air</w:t>
      </w:r>
      <w:r w:rsidRPr="00FB4647">
        <w:t xml:space="preserve"> monitoring during the abatement and should be performed at least daily. Personal air monitoring must be performed in accordance with </w:t>
      </w:r>
      <w:r>
        <w:rPr>
          <w:rFonts w:cs="Arial"/>
        </w:rPr>
        <w:t>§</w:t>
      </w:r>
      <w:r w:rsidRPr="00FB4647">
        <w:t>1926.1101</w:t>
      </w:r>
      <w:r>
        <w:t>(f)</w:t>
      </w:r>
      <w:r w:rsidRPr="00FB4647">
        <w:t>.</w:t>
      </w:r>
    </w:p>
    <w:p w14:paraId="1874DE13" w14:textId="77777777" w:rsidR="0064536A" w:rsidRPr="00A410FA" w:rsidRDefault="0064536A" w:rsidP="0064536A">
      <w:pPr>
        <w:pStyle w:val="Heading3"/>
        <w:keepNext w:val="0"/>
        <w:keepLines w:val="0"/>
        <w:widowControl w:val="0"/>
        <w:adjustRightInd w:val="0"/>
        <w:snapToGrid w:val="0"/>
        <w:spacing w:line="240" w:lineRule="auto"/>
      </w:pPr>
      <w:r w:rsidRPr="00A410FA">
        <w:t xml:space="preserve">Asbestos-containing roofing may be removed by a state certified or registered roofing contractor as long as all removal activities are performed under the direction of an onsite supervisor. The supervisor must remain on site at all times while removal activities are taking place. The supervisor is required to have completed an approved asbestos roofing course prior to engaging in the removal of </w:t>
      </w:r>
      <w:r>
        <w:t>ACM</w:t>
      </w:r>
      <w:r w:rsidRPr="00A410FA">
        <w:t xml:space="preserve"> roofing materials and copies of training documentation must be provided to EH&amp;S before job commencement.</w:t>
      </w:r>
    </w:p>
    <w:p w14:paraId="56783EE4" w14:textId="77777777" w:rsidR="0064536A" w:rsidRPr="00A410FA" w:rsidRDefault="0064536A" w:rsidP="0064536A">
      <w:pPr>
        <w:pStyle w:val="Heading3"/>
        <w:keepNext w:val="0"/>
        <w:keepLines w:val="0"/>
        <w:widowControl w:val="0"/>
        <w:adjustRightInd w:val="0"/>
        <w:snapToGrid w:val="0"/>
        <w:spacing w:line="240" w:lineRule="auto"/>
      </w:pPr>
      <w:r>
        <w:t>EH&amp;S</w:t>
      </w:r>
      <w:r w:rsidRPr="00A410FA">
        <w:t xml:space="preserve"> reserves the right to require that additional protective measures be instituted beyond those required by regulation on any asbestos abatement </w:t>
      </w:r>
      <w:r>
        <w:t>work</w:t>
      </w:r>
      <w:r w:rsidRPr="00A410FA">
        <w:t>.</w:t>
      </w:r>
    </w:p>
    <w:p w14:paraId="5E118F50" w14:textId="77777777" w:rsidR="0064536A" w:rsidRPr="00A410FA" w:rsidRDefault="0064536A" w:rsidP="0064536A">
      <w:pPr>
        <w:pStyle w:val="Heading3"/>
        <w:keepNext w:val="0"/>
        <w:keepLines w:val="0"/>
        <w:widowControl w:val="0"/>
        <w:adjustRightInd w:val="0"/>
        <w:snapToGrid w:val="0"/>
        <w:spacing w:line="240" w:lineRule="auto"/>
      </w:pPr>
      <w:r>
        <w:t>W</w:t>
      </w:r>
      <w:r w:rsidRPr="00A410FA">
        <w:t xml:space="preserve">ork plans or full project specifications may be required depending on the scope of the </w:t>
      </w:r>
      <w:r w:rsidRPr="00A410FA">
        <w:lastRenderedPageBreak/>
        <w:t xml:space="preserve">abatement </w:t>
      </w:r>
      <w:r>
        <w:t>work</w:t>
      </w:r>
      <w:r w:rsidRPr="00A410FA">
        <w:t xml:space="preserve">. A </w:t>
      </w:r>
      <w:r>
        <w:t>3</w:t>
      </w:r>
      <w:r w:rsidRPr="00B35224">
        <w:rPr>
          <w:vertAlign w:val="superscript"/>
        </w:rPr>
        <w:t>rd</w:t>
      </w:r>
      <w:r>
        <w:t xml:space="preserve"> party </w:t>
      </w:r>
      <w:r w:rsidRPr="00A410FA">
        <w:t xml:space="preserve">Licensed Asbestos Consultant shall be responsible for developing work plans and specifications related to an abatement </w:t>
      </w:r>
      <w:r>
        <w:t>work</w:t>
      </w:r>
      <w:r w:rsidRPr="00A410FA">
        <w:t xml:space="preserve"> when needed.</w:t>
      </w:r>
    </w:p>
    <w:p w14:paraId="62B3CBC6" w14:textId="77777777" w:rsidR="0064536A" w:rsidRPr="00A410FA" w:rsidRDefault="0064536A" w:rsidP="0064536A">
      <w:pPr>
        <w:pStyle w:val="Heading3"/>
        <w:keepNext w:val="0"/>
        <w:keepLines w:val="0"/>
        <w:widowControl w:val="0"/>
        <w:tabs>
          <w:tab w:val="left" w:pos="1710"/>
        </w:tabs>
        <w:adjustRightInd w:val="0"/>
        <w:snapToGrid w:val="0"/>
        <w:spacing w:line="240" w:lineRule="auto"/>
      </w:pPr>
      <w:r>
        <w:t xml:space="preserve">Air </w:t>
      </w:r>
      <w:r w:rsidRPr="00A410FA">
        <w:t>monitoring including work area inspection and routine and final clearance air sampling</w:t>
      </w:r>
      <w:r>
        <w:t xml:space="preserve"> may</w:t>
      </w:r>
      <w:r w:rsidRPr="00A410FA">
        <w:t xml:space="preserve"> be required on asbestos abatement </w:t>
      </w:r>
      <w:r>
        <w:t>work, as determined by EH&amp;S</w:t>
      </w:r>
      <w:r w:rsidRPr="00A410FA">
        <w:t>.</w:t>
      </w:r>
    </w:p>
    <w:p w14:paraId="269D515C" w14:textId="77777777" w:rsidR="0064536A" w:rsidRDefault="0064536A" w:rsidP="0064536A">
      <w:pPr>
        <w:pStyle w:val="Heading3"/>
        <w:keepNext w:val="0"/>
        <w:keepLines w:val="0"/>
        <w:widowControl w:val="0"/>
        <w:tabs>
          <w:tab w:val="clear" w:pos="1584"/>
          <w:tab w:val="num" w:pos="1620"/>
          <w:tab w:val="left" w:pos="1710"/>
        </w:tabs>
        <w:adjustRightInd w:val="0"/>
        <w:snapToGrid w:val="0"/>
        <w:spacing w:line="240" w:lineRule="auto"/>
      </w:pPr>
      <w:r>
        <w:t>EH&amp;S</w:t>
      </w:r>
      <w:r w:rsidRPr="00A410FA">
        <w:t xml:space="preserve"> shall be the final decision-making authority involving questions related to </w:t>
      </w:r>
      <w:r>
        <w:t>air</w:t>
      </w:r>
      <w:r w:rsidRPr="00A410FA">
        <w:t xml:space="preserve"> monitoring requirements.  </w:t>
      </w:r>
    </w:p>
    <w:p w14:paraId="7C46F582" w14:textId="77777777" w:rsidR="0064536A" w:rsidRPr="00A15055" w:rsidRDefault="0064536A" w:rsidP="0064536A">
      <w:pPr>
        <w:pStyle w:val="Heading2"/>
        <w:keepNext w:val="0"/>
        <w:keepLines w:val="0"/>
        <w:widowControl w:val="0"/>
        <w:adjustRightInd w:val="0"/>
        <w:snapToGrid w:val="0"/>
        <w:spacing w:line="240" w:lineRule="auto"/>
        <w:rPr>
          <w:b/>
          <w:bCs/>
        </w:rPr>
      </w:pPr>
      <w:r w:rsidRPr="00A15055">
        <w:rPr>
          <w:b/>
          <w:bCs/>
        </w:rPr>
        <w:t>Notification</w:t>
      </w:r>
    </w:p>
    <w:p w14:paraId="49457A2E" w14:textId="77777777" w:rsidR="0064536A" w:rsidRDefault="0064536A" w:rsidP="0064536A">
      <w:pPr>
        <w:pStyle w:val="Heading3"/>
        <w:keepNext w:val="0"/>
        <w:keepLines w:val="0"/>
        <w:widowControl w:val="0"/>
        <w:adjustRightInd w:val="0"/>
        <w:snapToGrid w:val="0"/>
        <w:spacing w:line="240" w:lineRule="auto"/>
      </w:pPr>
      <w:r>
        <w:t>EH&amp;S will notify the capital project support contact via the Asbestos Verification Form if a notification to the Florida Department of Environmental Protection is required.</w:t>
      </w:r>
    </w:p>
    <w:p w14:paraId="096D1D97" w14:textId="77777777" w:rsidR="0064536A" w:rsidRDefault="0064536A" w:rsidP="0064536A">
      <w:pPr>
        <w:pStyle w:val="Heading3"/>
        <w:keepNext w:val="0"/>
        <w:keepLines w:val="0"/>
        <w:widowControl w:val="0"/>
        <w:adjustRightInd w:val="0"/>
        <w:snapToGrid w:val="0"/>
        <w:spacing w:line="240" w:lineRule="auto"/>
      </w:pPr>
      <w:r>
        <w:t xml:space="preserve">If required for capital projects that do not include asbestos remediation, the prime contractor or capital project support contact is responsible for submitting the notification to the Florida Department of Environmental Protection no later than 10 days before work commences.  </w:t>
      </w:r>
    </w:p>
    <w:p w14:paraId="3A14EC64" w14:textId="77777777" w:rsidR="0064536A" w:rsidRDefault="0064536A" w:rsidP="0064536A">
      <w:pPr>
        <w:pStyle w:val="Heading3"/>
        <w:keepNext w:val="0"/>
        <w:keepLines w:val="0"/>
        <w:widowControl w:val="0"/>
        <w:adjustRightInd w:val="0"/>
        <w:snapToGrid w:val="0"/>
        <w:spacing w:line="240" w:lineRule="auto"/>
      </w:pPr>
      <w:r>
        <w:t xml:space="preserve"> For capital projects that include ACM, t</w:t>
      </w:r>
      <w:r w:rsidRPr="006B344C">
        <w:t>he</w:t>
      </w:r>
      <w:r>
        <w:t xml:space="preserve"> FDEP</w:t>
      </w:r>
      <w:r w:rsidRPr="006B344C">
        <w:t xml:space="preserve"> </w:t>
      </w:r>
      <w:r>
        <w:t xml:space="preserve">licensed </w:t>
      </w:r>
      <w:r w:rsidRPr="006B344C">
        <w:t>asbestos contractor</w:t>
      </w:r>
      <w:r>
        <w:t xml:space="preserve"> </w:t>
      </w:r>
      <w:r w:rsidRPr="006B344C">
        <w:t xml:space="preserve">performing the work is responsible for submitting a notification to the Florida Department of Environmental Protection </w:t>
      </w:r>
      <w:r>
        <w:t>no later than 10 working days before work commences.</w:t>
      </w:r>
    </w:p>
    <w:p w14:paraId="4FBD9D8E" w14:textId="77777777" w:rsidR="0064536A" w:rsidRDefault="0064536A" w:rsidP="0064536A">
      <w:pPr>
        <w:pStyle w:val="Heading2"/>
        <w:keepNext w:val="0"/>
        <w:keepLines w:val="0"/>
        <w:widowControl w:val="0"/>
        <w:adjustRightInd w:val="0"/>
        <w:snapToGrid w:val="0"/>
        <w:spacing w:line="240" w:lineRule="auto"/>
        <w:rPr>
          <w:b/>
          <w:bCs/>
        </w:rPr>
      </w:pPr>
      <w:r>
        <w:rPr>
          <w:b/>
          <w:bCs/>
        </w:rPr>
        <w:t>Emergencies</w:t>
      </w:r>
    </w:p>
    <w:p w14:paraId="385239A3" w14:textId="77777777" w:rsidR="0064536A" w:rsidRPr="009A27FE" w:rsidRDefault="0064536A" w:rsidP="0064536A"/>
    <w:p w14:paraId="4579EF04" w14:textId="77777777" w:rsidR="0064536A" w:rsidRPr="00280F31" w:rsidRDefault="0064536A" w:rsidP="0064536A">
      <w:pPr>
        <w:ind w:left="1314"/>
        <w:rPr>
          <w:rFonts w:cs="Arial"/>
          <w:szCs w:val="20"/>
        </w:rPr>
      </w:pPr>
      <w:r w:rsidRPr="00280F31">
        <w:rPr>
          <w:rFonts w:ascii="Arial" w:hAnsi="Arial" w:cs="Arial"/>
          <w:sz w:val="20"/>
          <w:szCs w:val="20"/>
        </w:rPr>
        <w:t xml:space="preserve">Contact EH&amp;S as soon as possible following awareness that an emergency renovation is necessary or has been completed.  </w:t>
      </w:r>
    </w:p>
    <w:p w14:paraId="71D34D42" w14:textId="77777777" w:rsidR="0064536A" w:rsidRPr="00A15055" w:rsidRDefault="0064536A" w:rsidP="0064536A">
      <w:pPr>
        <w:pStyle w:val="Heading2"/>
        <w:keepNext w:val="0"/>
        <w:keepLines w:val="0"/>
        <w:widowControl w:val="0"/>
        <w:adjustRightInd w:val="0"/>
        <w:snapToGrid w:val="0"/>
        <w:spacing w:line="240" w:lineRule="auto"/>
        <w:rPr>
          <w:b/>
          <w:bCs/>
        </w:rPr>
      </w:pPr>
      <w:r w:rsidRPr="00A15055">
        <w:rPr>
          <w:b/>
          <w:bCs/>
        </w:rPr>
        <w:t>Insurance</w:t>
      </w:r>
    </w:p>
    <w:p w14:paraId="5247D0E4" w14:textId="77777777" w:rsidR="0064536A" w:rsidRDefault="0064536A" w:rsidP="0064536A">
      <w:pPr>
        <w:pStyle w:val="Heading3"/>
        <w:keepNext w:val="0"/>
        <w:keepLines w:val="0"/>
        <w:widowControl w:val="0"/>
        <w:adjustRightInd w:val="0"/>
        <w:snapToGrid w:val="0"/>
        <w:spacing w:line="240" w:lineRule="auto"/>
      </w:pPr>
      <w:r w:rsidRPr="006E4D89">
        <w:t xml:space="preserve">Prior to the university entering any asbestos abatement contract, </w:t>
      </w:r>
      <w:r>
        <w:t xml:space="preserve">EH&amp;S must review and approve to </w:t>
      </w:r>
      <w:r w:rsidRPr="006E4D89">
        <w:t xml:space="preserve">ensure compliance </w:t>
      </w:r>
      <w:r>
        <w:t xml:space="preserve">with applicable asbestos regulations and policies including </w:t>
      </w:r>
      <w:r w:rsidRPr="006E4D89">
        <w:t>the insurance requirements of Florida Statute 255.56.</w:t>
      </w:r>
    </w:p>
    <w:p w14:paraId="282594AB" w14:textId="77777777" w:rsidR="0064536A" w:rsidRPr="00A15055" w:rsidRDefault="0064536A" w:rsidP="0064536A">
      <w:pPr>
        <w:pStyle w:val="Heading2"/>
        <w:keepNext w:val="0"/>
        <w:keepLines w:val="0"/>
        <w:widowControl w:val="0"/>
        <w:adjustRightInd w:val="0"/>
        <w:snapToGrid w:val="0"/>
        <w:spacing w:line="240" w:lineRule="auto"/>
        <w:rPr>
          <w:b/>
          <w:bCs/>
        </w:rPr>
      </w:pPr>
      <w:r w:rsidRPr="1DD1A115">
        <w:rPr>
          <w:b/>
          <w:bCs/>
        </w:rPr>
        <w:t>Training</w:t>
      </w:r>
    </w:p>
    <w:p w14:paraId="44C535CB" w14:textId="77777777" w:rsidR="0064536A" w:rsidRDefault="0064536A" w:rsidP="0064536A">
      <w:pPr>
        <w:pStyle w:val="Heading3"/>
        <w:keepNext w:val="0"/>
        <w:keepLines w:val="0"/>
        <w:widowControl w:val="0"/>
        <w:adjustRightInd w:val="0"/>
        <w:snapToGrid w:val="0"/>
        <w:spacing w:line="240" w:lineRule="auto"/>
      </w:pPr>
      <w:r w:rsidRPr="00AF1AF6">
        <w:t xml:space="preserve">Those involved in the disturbance of asbestos/ACM must have training appropriate to their assigned job duties. Individuals must be trained in accordance with the requirements of the EPA’s Model Accreditation Plan (MAP) for asbestos abatement project supervisors and workers and appropriately certified by the </w:t>
      </w:r>
      <w:r>
        <w:t>FDEP</w:t>
      </w:r>
      <w:r w:rsidRPr="00AF1AF6">
        <w:t xml:space="preserve">.   </w:t>
      </w:r>
    </w:p>
    <w:p w14:paraId="5CAD8622" w14:textId="77777777" w:rsidR="0064536A" w:rsidRPr="006E4D89" w:rsidRDefault="0064536A" w:rsidP="0064536A">
      <w:pPr>
        <w:pStyle w:val="Heading3"/>
        <w:keepNext w:val="0"/>
        <w:keepLines w:val="0"/>
        <w:widowControl w:val="0"/>
        <w:adjustRightInd w:val="0"/>
        <w:snapToGrid w:val="0"/>
        <w:spacing w:line="240" w:lineRule="auto"/>
      </w:pPr>
      <w:r>
        <w:t>Disturbance, damage, or removal of asbestos-containing materials is not authorized for FAU employees, staff, faculty, students, or visitors.</w:t>
      </w:r>
    </w:p>
    <w:p w14:paraId="07FFBAF2" w14:textId="77777777" w:rsidR="0064536A" w:rsidRDefault="0064536A" w:rsidP="0064536A">
      <w:pPr>
        <w:pStyle w:val="Heading3"/>
        <w:keepNext w:val="0"/>
        <w:keepLines w:val="0"/>
        <w:widowControl w:val="0"/>
        <w:adjustRightInd w:val="0"/>
        <w:snapToGrid w:val="0"/>
        <w:spacing w:line="240" w:lineRule="auto"/>
      </w:pPr>
      <w:r w:rsidRPr="006E4D89">
        <w:t xml:space="preserve">All maintenance personnel with the potential to </w:t>
      </w:r>
      <w:r>
        <w:t>disturb or damage</w:t>
      </w:r>
      <w:r w:rsidRPr="006E4D89">
        <w:t xml:space="preserve"> </w:t>
      </w:r>
      <w:r>
        <w:t>ACM</w:t>
      </w:r>
      <w:r w:rsidRPr="006E4D89">
        <w:t xml:space="preserve"> during their normal work assignment are required to have annual asbestos awareness training</w:t>
      </w:r>
      <w:r>
        <w:t xml:space="preserve"> </w:t>
      </w:r>
      <w:r w:rsidRPr="006E4D89">
        <w:t xml:space="preserve">provided </w:t>
      </w:r>
      <w:r>
        <w:t>through</w:t>
      </w:r>
      <w:r w:rsidRPr="006E4D89">
        <w:t xml:space="preserve"> </w:t>
      </w:r>
      <w:r>
        <w:t>EH&amp;S in accordance with the MAP requirements</w:t>
      </w:r>
      <w:r w:rsidRPr="006E4D89">
        <w:t>.</w:t>
      </w:r>
      <w:r>
        <w:t xml:space="preserve">  Requirements for these personnel are outlined in the FAU Asbestos O&amp;M Program Plan.</w:t>
      </w:r>
    </w:p>
    <w:p w14:paraId="78B37B4D" w14:textId="77777777" w:rsidR="0064536A" w:rsidRPr="00A15055" w:rsidRDefault="0064536A" w:rsidP="0064536A">
      <w:pPr>
        <w:pStyle w:val="Heading3"/>
      </w:pPr>
      <w:r>
        <w:t xml:space="preserve">All personnel responsible for oversight of work with </w:t>
      </w:r>
      <w:r w:rsidRPr="006E4D89">
        <w:t xml:space="preserve">potential to </w:t>
      </w:r>
      <w:r>
        <w:t>disturb or damage</w:t>
      </w:r>
      <w:r w:rsidRPr="006E4D89">
        <w:t xml:space="preserve"> </w:t>
      </w:r>
      <w:r>
        <w:t>ACM are required to have annual asbestos awareness training provided through EH&amp;S in accordance with the MAP requirements.</w:t>
      </w:r>
    </w:p>
    <w:p w14:paraId="188E2B51" w14:textId="77777777" w:rsidR="0064536A" w:rsidRPr="00A15055" w:rsidRDefault="0064536A" w:rsidP="0064536A">
      <w:pPr>
        <w:pStyle w:val="Heading2"/>
        <w:keepNext w:val="0"/>
        <w:keepLines w:val="0"/>
        <w:widowControl w:val="0"/>
        <w:adjustRightInd w:val="0"/>
        <w:snapToGrid w:val="0"/>
        <w:spacing w:line="240" w:lineRule="auto"/>
        <w:rPr>
          <w:b/>
          <w:bCs/>
        </w:rPr>
      </w:pPr>
      <w:r w:rsidRPr="00A15055">
        <w:rPr>
          <w:b/>
          <w:bCs/>
        </w:rPr>
        <w:t>Recordkeeping</w:t>
      </w:r>
    </w:p>
    <w:p w14:paraId="21207CF2" w14:textId="77777777" w:rsidR="0064536A" w:rsidRDefault="0064536A" w:rsidP="0064536A">
      <w:pPr>
        <w:pStyle w:val="Heading3"/>
        <w:keepNext w:val="0"/>
        <w:keepLines w:val="0"/>
        <w:widowControl w:val="0"/>
        <w:adjustRightInd w:val="0"/>
        <w:snapToGrid w:val="0"/>
        <w:spacing w:line="240" w:lineRule="auto"/>
        <w:ind w:left="1800" w:hanging="720"/>
      </w:pPr>
      <w:r>
        <w:t>Copies of all documentation/reports on maintenance, repairs, or construction related to asbestos surveys must be provided to EH&amp;S as soon as possible and prior to any work activities that will disturb the sampled materials.</w:t>
      </w:r>
    </w:p>
    <w:p w14:paraId="7666246E" w14:textId="77777777" w:rsidR="0064536A" w:rsidRPr="006E4D89" w:rsidRDefault="0064536A" w:rsidP="0064536A">
      <w:pPr>
        <w:pStyle w:val="Heading3"/>
        <w:keepNext w:val="0"/>
        <w:keepLines w:val="0"/>
        <w:widowControl w:val="0"/>
        <w:adjustRightInd w:val="0"/>
        <w:snapToGrid w:val="0"/>
        <w:spacing w:line="240" w:lineRule="auto"/>
        <w:ind w:left="1800" w:hanging="720"/>
      </w:pPr>
      <w:r w:rsidRPr="006E4D89">
        <w:lastRenderedPageBreak/>
        <w:t xml:space="preserve">Copies of all documentation related to asbestos activities including the consultant and contractor final reports and waste disposal manifests must be provided to </w:t>
      </w:r>
      <w:r>
        <w:t>EH&amp;S</w:t>
      </w:r>
      <w:r w:rsidRPr="006E4D89">
        <w:t xml:space="preserve"> within 45 days of the completion of an abatement </w:t>
      </w:r>
      <w:r>
        <w:t>work.</w:t>
      </w:r>
    </w:p>
    <w:p w14:paraId="47908BF8" w14:textId="77777777" w:rsidR="0064536A" w:rsidRPr="006E4D89" w:rsidRDefault="0064536A" w:rsidP="0064536A">
      <w:pPr>
        <w:pStyle w:val="Heading3"/>
        <w:keepNext w:val="0"/>
        <w:keepLines w:val="0"/>
        <w:widowControl w:val="0"/>
        <w:adjustRightInd w:val="0"/>
        <w:snapToGrid w:val="0"/>
        <w:spacing w:line="240" w:lineRule="auto"/>
        <w:ind w:left="1800" w:hanging="720"/>
      </w:pPr>
      <w:r>
        <w:t>EH&amp;S</w:t>
      </w:r>
      <w:r w:rsidRPr="006E4D89">
        <w:t xml:space="preserve"> shall be responsible for maintaining and archiving all asbestos related documentation for the time mandated by federal regulatory requirements</w:t>
      </w:r>
      <w:r>
        <w:t>.</w:t>
      </w:r>
    </w:p>
    <w:p w14:paraId="0F567440" w14:textId="77777777" w:rsidR="0064536A" w:rsidRPr="00A15055" w:rsidRDefault="0064536A" w:rsidP="0064536A">
      <w:pPr>
        <w:pStyle w:val="Heading1"/>
        <w:keepNext w:val="0"/>
        <w:keepLines w:val="0"/>
        <w:widowControl w:val="0"/>
        <w:adjustRightInd w:val="0"/>
        <w:snapToGrid w:val="0"/>
        <w:spacing w:line="240" w:lineRule="auto"/>
        <w:ind w:left="0"/>
        <w:rPr>
          <w:b/>
          <w:bCs w:val="0"/>
        </w:rPr>
      </w:pPr>
      <w:r w:rsidRPr="00A15055">
        <w:rPr>
          <w:b/>
          <w:bCs w:val="0"/>
        </w:rPr>
        <w:t>enforcement:</w:t>
      </w:r>
    </w:p>
    <w:p w14:paraId="02B675D9" w14:textId="77777777" w:rsidR="0064536A" w:rsidRDefault="0064536A" w:rsidP="0064536A">
      <w:pPr>
        <w:pStyle w:val="Heading2"/>
        <w:keepNext w:val="0"/>
        <w:keepLines w:val="0"/>
        <w:widowControl w:val="0"/>
        <w:adjustRightInd w:val="0"/>
        <w:snapToGrid w:val="0"/>
        <w:spacing w:line="240" w:lineRule="auto"/>
      </w:pPr>
      <w:r>
        <w:t>EH&amp;S is responsible for policy enforcement in accordance with University Policy 4.1.2 Environmental Health and Safety and F.S. 469.</w:t>
      </w:r>
    </w:p>
    <w:p w14:paraId="2CD3BAF5" w14:textId="77777777" w:rsidR="0064536A" w:rsidRDefault="0064536A" w:rsidP="0064536A">
      <w:pPr>
        <w:pStyle w:val="Heading2"/>
        <w:keepNext w:val="0"/>
        <w:keepLines w:val="0"/>
        <w:widowControl w:val="0"/>
        <w:adjustRightInd w:val="0"/>
        <w:snapToGrid w:val="0"/>
        <w:spacing w:line="240" w:lineRule="auto"/>
      </w:pPr>
      <w:r>
        <w:t xml:space="preserve">The EPA enforces violations to the National Emissions Standards for Hazardous Air Pollutants (NESHAP) and Toxic Substances Control Act (TSCA), MAP, and Worker Protection Rule) which carry penalties including incarceration and/or fines for individuals and the state agency. </w:t>
      </w:r>
    </w:p>
    <w:p w14:paraId="51B81A87" w14:textId="77777777" w:rsidR="0064536A" w:rsidRPr="00D127E3" w:rsidRDefault="0064536A" w:rsidP="0064536A">
      <w:pPr>
        <w:pStyle w:val="Heading2"/>
        <w:keepNext w:val="0"/>
        <w:keepLines w:val="0"/>
        <w:widowControl w:val="0"/>
        <w:adjustRightInd w:val="0"/>
        <w:snapToGrid w:val="0"/>
        <w:spacing w:line="240" w:lineRule="auto"/>
      </w:pPr>
      <w:r>
        <w:t>OSHA enforces violations of the OSHA asbestos standards for private contractors of state agencies.</w:t>
      </w:r>
    </w:p>
    <w:p w14:paraId="1EDE8F80" w14:textId="77777777" w:rsidR="0064536A" w:rsidRDefault="0064536A" w:rsidP="0064536A">
      <w:pPr>
        <w:pStyle w:val="Heading1"/>
        <w:keepNext w:val="0"/>
        <w:keepLines w:val="0"/>
        <w:widowControl w:val="0"/>
        <w:adjustRightInd w:val="0"/>
        <w:snapToGrid w:val="0"/>
        <w:spacing w:line="240" w:lineRule="auto"/>
        <w:rPr>
          <w:rFonts w:cs="Arial"/>
          <w:szCs w:val="20"/>
        </w:rPr>
      </w:pPr>
      <w:r>
        <w:rPr>
          <w:rFonts w:cs="Arial"/>
          <w:szCs w:val="20"/>
        </w:rPr>
        <w:t>RELATED INFORMATION</w:t>
      </w:r>
      <w:r w:rsidRPr="00220426">
        <w:rPr>
          <w:rFonts w:cs="Arial"/>
          <w:szCs w:val="20"/>
        </w:rPr>
        <w:t>:</w:t>
      </w:r>
    </w:p>
    <w:p w14:paraId="5B33EEE6" w14:textId="77777777" w:rsidR="0064536A" w:rsidRPr="00A15055" w:rsidRDefault="0064536A" w:rsidP="0064536A">
      <w:pPr>
        <w:widowControl w:val="0"/>
        <w:adjustRightInd w:val="0"/>
        <w:snapToGrid w:val="0"/>
        <w:spacing w:line="240" w:lineRule="auto"/>
        <w:rPr>
          <w:sz w:val="20"/>
          <w:szCs w:val="20"/>
        </w:rPr>
      </w:pPr>
    </w:p>
    <w:p w14:paraId="7260DFBE" w14:textId="77777777" w:rsidR="0064536A" w:rsidRPr="00A15055"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rPr>
      </w:pPr>
      <w:hyperlink r:id="rId14" w:history="1">
        <w:r w:rsidRPr="00BE3189">
          <w:rPr>
            <w:rStyle w:val="Hyperlink"/>
            <w:rFonts w:ascii="Arial" w:hAnsi="Arial" w:cs="Arial"/>
            <w:sz w:val="20"/>
            <w:szCs w:val="20"/>
          </w:rPr>
          <w:t>40 CFR Part 61</w:t>
        </w:r>
      </w:hyperlink>
      <w:r>
        <w:rPr>
          <w:rFonts w:ascii="Arial" w:hAnsi="Arial" w:cs="Arial"/>
          <w:sz w:val="20"/>
          <w:szCs w:val="20"/>
        </w:rPr>
        <w:t>, Subpart M (asbestos NESHAP)</w:t>
      </w:r>
    </w:p>
    <w:p w14:paraId="09747556" w14:textId="77777777" w:rsidR="0064536A" w:rsidRPr="00220F82"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u w:val="single"/>
        </w:rPr>
      </w:pPr>
      <w:hyperlink r:id="rId15" w:history="1">
        <w:r w:rsidRPr="00FA1557">
          <w:rPr>
            <w:rStyle w:val="Hyperlink"/>
            <w:rFonts w:ascii="Arial" w:hAnsi="Arial" w:cs="Arial"/>
            <w:sz w:val="20"/>
            <w:szCs w:val="20"/>
            <w:shd w:val="clear" w:color="auto" w:fill="FFFFFF"/>
          </w:rPr>
          <w:t>40 CFR Part 763</w:t>
        </w:r>
      </w:hyperlink>
      <w:r w:rsidRPr="00220F82">
        <w:rPr>
          <w:rFonts w:ascii="Arial" w:hAnsi="Arial" w:cs="Arial"/>
          <w:sz w:val="20"/>
          <w:szCs w:val="20"/>
        </w:rPr>
        <w:t xml:space="preserve"> Subpart G</w:t>
      </w:r>
      <w:r w:rsidRPr="00FA1557">
        <w:rPr>
          <w:rFonts w:ascii="Arial" w:hAnsi="Arial" w:cs="Arial"/>
          <w:color w:val="333333"/>
          <w:sz w:val="20"/>
          <w:szCs w:val="20"/>
          <w:shd w:val="clear" w:color="auto" w:fill="FFFFFF"/>
        </w:rPr>
        <w:t xml:space="preserve"> (EPA Worker Protection Rule)</w:t>
      </w:r>
      <w:r w:rsidRPr="00FA1557">
        <w:rPr>
          <w:rFonts w:ascii="Arial" w:hAnsi="Arial" w:cs="Arial"/>
          <w:sz w:val="20"/>
          <w:szCs w:val="20"/>
        </w:rPr>
        <w:t xml:space="preserve"> </w:t>
      </w:r>
    </w:p>
    <w:p w14:paraId="53C61AB7" w14:textId="77777777" w:rsidR="0064536A" w:rsidRPr="00A15055"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u w:val="single"/>
        </w:rPr>
      </w:pPr>
      <w:hyperlink r:id="rId16" w:history="1">
        <w:r w:rsidRPr="00BE3189">
          <w:rPr>
            <w:rStyle w:val="Hyperlink"/>
            <w:rFonts w:ascii="Arial" w:hAnsi="Arial" w:cs="Arial"/>
            <w:sz w:val="20"/>
            <w:szCs w:val="20"/>
          </w:rPr>
          <w:t>40 CFR Part 763</w:t>
        </w:r>
      </w:hyperlink>
      <w:r>
        <w:rPr>
          <w:rFonts w:ascii="Arial" w:hAnsi="Arial" w:cs="Arial"/>
          <w:sz w:val="20"/>
          <w:szCs w:val="20"/>
        </w:rPr>
        <w:t>, Appendix C (EPA Model Accreditation Plan)</w:t>
      </w:r>
    </w:p>
    <w:p w14:paraId="71FBBA57" w14:textId="77777777" w:rsidR="0064536A"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rPr>
      </w:pPr>
      <w:hyperlink r:id="rId17" w:history="1">
        <w:r w:rsidRPr="00A15055">
          <w:rPr>
            <w:rStyle w:val="Hyperlink"/>
            <w:rFonts w:ascii="Arial" w:hAnsi="Arial" w:cs="Arial"/>
            <w:sz w:val="20"/>
            <w:szCs w:val="20"/>
          </w:rPr>
          <w:t>29 CFR 1910.1001</w:t>
        </w:r>
      </w:hyperlink>
      <w:r w:rsidRPr="00A15055">
        <w:rPr>
          <w:rFonts w:ascii="Arial" w:hAnsi="Arial" w:cs="Arial"/>
          <w:sz w:val="20"/>
          <w:szCs w:val="20"/>
        </w:rPr>
        <w:t xml:space="preserve">, </w:t>
      </w:r>
      <w:hyperlink r:id="rId18" w:history="1">
        <w:r w:rsidRPr="00A15055">
          <w:rPr>
            <w:rStyle w:val="Hyperlink"/>
            <w:rFonts w:ascii="Arial" w:hAnsi="Arial" w:cs="Arial"/>
            <w:sz w:val="20"/>
            <w:szCs w:val="20"/>
          </w:rPr>
          <w:t>29 CFR 1926.1101</w:t>
        </w:r>
      </w:hyperlink>
      <w:r w:rsidRPr="00A15055">
        <w:rPr>
          <w:rFonts w:ascii="Arial" w:hAnsi="Arial" w:cs="Arial"/>
          <w:sz w:val="20"/>
          <w:szCs w:val="20"/>
        </w:rPr>
        <w:t xml:space="preserve"> (OSHA Asbestos Standards</w:t>
      </w:r>
      <w:r>
        <w:rPr>
          <w:rFonts w:ascii="Arial" w:hAnsi="Arial" w:cs="Arial"/>
          <w:sz w:val="20"/>
          <w:szCs w:val="20"/>
        </w:rPr>
        <w:t>, general industry and construction respectively</w:t>
      </w:r>
      <w:r w:rsidRPr="00A15055">
        <w:rPr>
          <w:rFonts w:ascii="Arial" w:hAnsi="Arial" w:cs="Arial"/>
          <w:sz w:val="20"/>
          <w:szCs w:val="20"/>
        </w:rPr>
        <w:t>)</w:t>
      </w:r>
    </w:p>
    <w:p w14:paraId="61288FF8" w14:textId="77777777" w:rsidR="0064536A" w:rsidRPr="00A15055"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rPr>
      </w:pPr>
      <w:hyperlink r:id="rId19" w:history="1">
        <w:r w:rsidRPr="00A15055">
          <w:rPr>
            <w:rStyle w:val="Hyperlink"/>
            <w:rFonts w:ascii="Arial" w:hAnsi="Arial" w:cs="Arial"/>
            <w:sz w:val="20"/>
            <w:szCs w:val="20"/>
          </w:rPr>
          <w:t>42 U.S.C. Chapter 85, Subchapter I, Part A</w:t>
        </w:r>
      </w:hyperlink>
      <w:r w:rsidRPr="00A15055">
        <w:rPr>
          <w:rFonts w:ascii="Arial" w:hAnsi="Arial" w:cs="Arial"/>
          <w:sz w:val="20"/>
          <w:szCs w:val="20"/>
        </w:rPr>
        <w:t xml:space="preserve"> (EPA Clean Air Act)</w:t>
      </w:r>
    </w:p>
    <w:p w14:paraId="6C27FA61" w14:textId="77777777" w:rsidR="0064536A" w:rsidRPr="00A15055"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rPr>
      </w:pPr>
      <w:hyperlink r:id="rId20" w:history="1">
        <w:r w:rsidRPr="00A15055">
          <w:rPr>
            <w:rStyle w:val="Hyperlink"/>
            <w:rFonts w:ascii="Arial" w:hAnsi="Arial" w:cs="Arial"/>
            <w:sz w:val="20"/>
            <w:szCs w:val="20"/>
          </w:rPr>
          <w:t>F.S. 469</w:t>
        </w:r>
      </w:hyperlink>
      <w:r w:rsidRPr="00A15055">
        <w:rPr>
          <w:rFonts w:ascii="Arial" w:hAnsi="Arial" w:cs="Arial"/>
          <w:sz w:val="20"/>
          <w:szCs w:val="20"/>
        </w:rPr>
        <w:t xml:space="preserve"> (State of Florida asbestos regulations)</w:t>
      </w:r>
    </w:p>
    <w:p w14:paraId="54BD3A8C" w14:textId="77777777" w:rsidR="0064536A" w:rsidRPr="00A15055"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rPr>
      </w:pPr>
      <w:hyperlink r:id="rId21" w:history="1">
        <w:r w:rsidRPr="00A15055">
          <w:rPr>
            <w:rStyle w:val="Hyperlink"/>
            <w:rFonts w:ascii="Arial" w:hAnsi="Arial" w:cs="Arial"/>
            <w:sz w:val="20"/>
            <w:szCs w:val="20"/>
          </w:rPr>
          <w:t>F.S. 255.56</w:t>
        </w:r>
      </w:hyperlink>
      <w:r w:rsidRPr="00A15055">
        <w:rPr>
          <w:rFonts w:ascii="Arial" w:hAnsi="Arial" w:cs="Arial"/>
          <w:sz w:val="20"/>
          <w:szCs w:val="20"/>
        </w:rPr>
        <w:t xml:space="preserve"> (State of Florida regulations on insurance for public property)</w:t>
      </w:r>
    </w:p>
    <w:p w14:paraId="7A7BE87E" w14:textId="77777777" w:rsidR="0064536A"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rPr>
      </w:pPr>
      <w:hyperlink r:id="rId22" w:history="1">
        <w:r w:rsidRPr="00A15055">
          <w:rPr>
            <w:rStyle w:val="Hyperlink"/>
            <w:rFonts w:ascii="Arial" w:hAnsi="Arial" w:cs="Arial"/>
            <w:sz w:val="20"/>
            <w:szCs w:val="20"/>
          </w:rPr>
          <w:t>University Policy 4.1.2</w:t>
        </w:r>
      </w:hyperlink>
      <w:r w:rsidRPr="00A15055">
        <w:rPr>
          <w:rFonts w:ascii="Arial" w:hAnsi="Arial" w:cs="Arial"/>
          <w:sz w:val="20"/>
          <w:szCs w:val="20"/>
        </w:rPr>
        <w:t>, Environmental Health and Safety</w:t>
      </w:r>
    </w:p>
    <w:p w14:paraId="7E932F98" w14:textId="77777777" w:rsidR="0064536A"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rPr>
      </w:pPr>
      <w:hyperlink r:id="rId23" w:history="1">
        <w:r w:rsidRPr="00BE3189">
          <w:rPr>
            <w:rStyle w:val="Hyperlink"/>
            <w:rFonts w:ascii="Arial" w:hAnsi="Arial" w:cs="Arial"/>
            <w:sz w:val="20"/>
            <w:szCs w:val="20"/>
          </w:rPr>
          <w:t>University Policy 4.2.6</w:t>
        </w:r>
      </w:hyperlink>
      <w:r>
        <w:rPr>
          <w:rFonts w:ascii="Arial" w:hAnsi="Arial" w:cs="Arial"/>
          <w:sz w:val="20"/>
          <w:szCs w:val="20"/>
        </w:rPr>
        <w:t>, Facilities Management</w:t>
      </w:r>
    </w:p>
    <w:p w14:paraId="6F95C3CA" w14:textId="77777777" w:rsidR="0064536A" w:rsidRPr="00A15055" w:rsidRDefault="0064536A" w:rsidP="0064536A">
      <w:pPr>
        <w:pStyle w:val="ListParagraph"/>
        <w:widowControl w:val="0"/>
        <w:numPr>
          <w:ilvl w:val="0"/>
          <w:numId w:val="23"/>
        </w:numPr>
        <w:adjustRightInd w:val="0"/>
        <w:snapToGrid w:val="0"/>
        <w:spacing w:line="240" w:lineRule="auto"/>
        <w:contextualSpacing w:val="0"/>
        <w:rPr>
          <w:rFonts w:ascii="Arial" w:hAnsi="Arial" w:cs="Arial"/>
          <w:sz w:val="20"/>
          <w:szCs w:val="20"/>
        </w:rPr>
      </w:pPr>
      <w:hyperlink r:id="rId24" w:history="1">
        <w:r>
          <w:rPr>
            <w:rStyle w:val="Hyperlink"/>
            <w:rFonts w:ascii="Arial" w:hAnsi="Arial" w:cs="Arial"/>
            <w:sz w:val="20"/>
            <w:szCs w:val="20"/>
          </w:rPr>
          <w:t>EHS Policy P&amp;P-01</w:t>
        </w:r>
      </w:hyperlink>
      <w:r>
        <w:rPr>
          <w:rFonts w:ascii="Arial" w:hAnsi="Arial" w:cs="Arial"/>
          <w:sz w:val="20"/>
          <w:szCs w:val="20"/>
        </w:rPr>
        <w:t>, Building Permit Policy</w:t>
      </w:r>
    </w:p>
    <w:p w14:paraId="28238441" w14:textId="77777777" w:rsidR="00447819" w:rsidRDefault="00447819" w:rsidP="00C71E46"/>
    <w:p w14:paraId="75956C5B" w14:textId="77777777" w:rsidR="003D0F55" w:rsidRPr="00D15C98" w:rsidRDefault="006C77C3" w:rsidP="006C77C3">
      <w:pPr>
        <w:rPr>
          <w:rFonts w:ascii="Arial" w:hAnsi="Arial" w:cs="Arial"/>
        </w:rPr>
      </w:pPr>
      <w:r>
        <w:rPr>
          <w:rFonts w:ascii="Arial" w:hAnsi="Arial" w:cs="Arial"/>
        </w:rPr>
        <w:t>_______</w:t>
      </w:r>
      <w:r w:rsidR="00E6327F" w:rsidRPr="00D15C98">
        <w:rPr>
          <w:rFonts w:ascii="Arial" w:hAnsi="Arial" w:cs="Arial"/>
        </w:rPr>
        <w:t>_________________________________________________</w:t>
      </w:r>
      <w:r w:rsidR="00D15C98">
        <w:rPr>
          <w:rFonts w:ascii="Arial" w:hAnsi="Arial" w:cs="Arial"/>
        </w:rPr>
        <w:t>_______________________</w:t>
      </w:r>
    </w:p>
    <w:sdt>
      <w:sdtPr>
        <w:rPr>
          <w:rFonts w:ascii="Arial" w:hAnsi="Arial" w:cs="Arial"/>
          <w:sz w:val="20"/>
          <w:szCs w:val="20"/>
        </w:rPr>
        <w:id w:val="2101516233"/>
        <w:lock w:val="sdtLocked"/>
        <w:placeholder>
          <w:docPart w:val="A6D6A4C21837994CA8A93BF459935D1E"/>
        </w:placeholder>
      </w:sdtPr>
      <w:sdtContent>
        <w:p w14:paraId="006AC87D" w14:textId="77777777" w:rsidR="006B2F07" w:rsidRPr="00D15C98" w:rsidRDefault="003D0F55" w:rsidP="006B2F07">
          <w:pPr>
            <w:rPr>
              <w:rFonts w:ascii="Arial" w:hAnsi="Arial" w:cs="Arial"/>
              <w:sz w:val="20"/>
              <w:szCs w:val="20"/>
            </w:rPr>
          </w:pPr>
          <w:r w:rsidRPr="00D15C98">
            <w:rPr>
              <w:rFonts w:ascii="Arial" w:hAnsi="Arial" w:cs="Arial"/>
              <w:sz w:val="20"/>
              <w:szCs w:val="20"/>
            </w:rPr>
            <w:t>Approved and issued by order of:</w:t>
          </w:r>
        </w:p>
        <w:p w14:paraId="3D60E4C2" w14:textId="53B86D1A" w:rsidR="00B33BD1" w:rsidRPr="00B33BD1" w:rsidRDefault="00B33BD1" w:rsidP="00B33BD1">
          <w:pPr>
            <w:rPr>
              <w:rFonts w:ascii="Vladimir Script" w:hAnsi="Vladimir Script" w:cs="Arial"/>
              <w:sz w:val="28"/>
              <w:szCs w:val="28"/>
            </w:rPr>
          </w:pPr>
          <w:r>
            <w:rPr>
              <w:rFonts w:ascii="Vladimir Script" w:hAnsi="Vladimir Script" w:cs="Arial"/>
              <w:sz w:val="24"/>
              <w:szCs w:val="24"/>
            </w:rPr>
            <w:t xml:space="preserve">          </w:t>
          </w:r>
          <w:r w:rsidRPr="00B33BD1">
            <w:rPr>
              <w:rFonts w:ascii="Vladimir Script" w:hAnsi="Vladimir Script" w:cs="Arial"/>
              <w:sz w:val="28"/>
              <w:szCs w:val="28"/>
            </w:rPr>
            <w:t>Wendy Ash Graves</w:t>
          </w:r>
        </w:p>
        <w:p w14:paraId="7EF47096" w14:textId="2A87F8CF" w:rsidR="00E95B9E" w:rsidRPr="00D15C98" w:rsidRDefault="006907B2" w:rsidP="00B33BD1">
          <w:pPr>
            <w:rPr>
              <w:rFonts w:ascii="Arial" w:hAnsi="Arial" w:cs="Arial"/>
              <w:sz w:val="20"/>
              <w:szCs w:val="20"/>
            </w:rPr>
          </w:pPr>
          <w:r>
            <w:rPr>
              <w:rFonts w:ascii="Arial" w:hAnsi="Arial" w:cs="Arial"/>
              <w:sz w:val="20"/>
              <w:szCs w:val="20"/>
            </w:rPr>
            <w:t>________________________________</w:t>
          </w:r>
          <w:r w:rsidR="00D400BD" w:rsidRPr="00D15C98">
            <w:rPr>
              <w:rFonts w:ascii="Arial" w:hAnsi="Arial" w:cs="Arial"/>
              <w:sz w:val="20"/>
              <w:szCs w:val="20"/>
            </w:rPr>
            <w:tab/>
          </w:r>
          <w:r w:rsidR="00D400BD" w:rsidRPr="00D15C98">
            <w:rPr>
              <w:rFonts w:ascii="Arial" w:hAnsi="Arial" w:cs="Arial"/>
              <w:sz w:val="20"/>
              <w:szCs w:val="20"/>
            </w:rPr>
            <w:tab/>
          </w:r>
          <w:r w:rsidR="00D400BD" w:rsidRPr="00D15C98">
            <w:rPr>
              <w:rFonts w:ascii="Arial" w:hAnsi="Arial" w:cs="Arial"/>
              <w:sz w:val="20"/>
              <w:szCs w:val="20"/>
            </w:rPr>
            <w:tab/>
          </w:r>
          <w:r w:rsidR="00D400BD" w:rsidRPr="00D15C98">
            <w:rPr>
              <w:rFonts w:ascii="Arial" w:hAnsi="Arial" w:cs="Arial"/>
              <w:sz w:val="20"/>
              <w:szCs w:val="20"/>
            </w:rPr>
            <w:tab/>
          </w:r>
          <w:r w:rsidR="00D400BD" w:rsidRPr="00D15C98">
            <w:rPr>
              <w:rFonts w:ascii="Arial" w:hAnsi="Arial" w:cs="Arial"/>
              <w:sz w:val="20"/>
              <w:szCs w:val="20"/>
            </w:rPr>
            <w:tab/>
          </w:r>
          <w:r w:rsidR="00D400BD" w:rsidRPr="00D15C98">
            <w:rPr>
              <w:rFonts w:ascii="Arial" w:hAnsi="Arial" w:cs="Arial"/>
              <w:sz w:val="20"/>
              <w:szCs w:val="20"/>
            </w:rPr>
            <w:tab/>
          </w:r>
          <w:r w:rsidR="00E95B9E" w:rsidRPr="00D15C98">
            <w:rPr>
              <w:rFonts w:ascii="Arial" w:hAnsi="Arial" w:cs="Arial"/>
              <w:sz w:val="20"/>
              <w:szCs w:val="20"/>
            </w:rPr>
            <w:t>DATE</w:t>
          </w:r>
          <w:r w:rsidR="00EA45B0">
            <w:rPr>
              <w:rFonts w:ascii="Arial" w:hAnsi="Arial" w:cs="Arial"/>
              <w:sz w:val="20"/>
              <w:szCs w:val="20"/>
            </w:rPr>
            <w:t xml:space="preserve">: </w:t>
          </w:r>
          <w:r w:rsidR="0064536A">
            <w:rPr>
              <w:rFonts w:ascii="Arial" w:hAnsi="Arial" w:cs="Arial"/>
              <w:sz w:val="20"/>
              <w:szCs w:val="20"/>
            </w:rPr>
            <w:t>04/28/2025</w:t>
          </w:r>
        </w:p>
        <w:p w14:paraId="029027AA" w14:textId="66CD4025" w:rsidR="006B2F07" w:rsidRPr="00D15C98" w:rsidRDefault="00E862CE" w:rsidP="00E95B9E">
          <w:pPr>
            <w:spacing w:after="0"/>
            <w:rPr>
              <w:rFonts w:ascii="Arial" w:hAnsi="Arial" w:cs="Arial"/>
              <w:sz w:val="20"/>
              <w:szCs w:val="20"/>
            </w:rPr>
          </w:pPr>
          <w:r>
            <w:rPr>
              <w:rFonts w:ascii="Arial" w:hAnsi="Arial" w:cs="Arial"/>
              <w:sz w:val="20"/>
              <w:szCs w:val="20"/>
            </w:rPr>
            <w:t xml:space="preserve">            </w:t>
          </w:r>
          <w:r w:rsidR="00B16760">
            <w:rPr>
              <w:rFonts w:ascii="Arial" w:hAnsi="Arial" w:cs="Arial"/>
              <w:sz w:val="20"/>
              <w:szCs w:val="20"/>
            </w:rPr>
            <w:t xml:space="preserve"> </w:t>
          </w:r>
          <w:r w:rsidR="0064536A">
            <w:rPr>
              <w:rFonts w:ascii="Arial" w:hAnsi="Arial" w:cs="Arial"/>
              <w:sz w:val="20"/>
              <w:szCs w:val="20"/>
            </w:rPr>
            <w:t>Wendy Ash Graves</w:t>
          </w:r>
        </w:p>
        <w:p w14:paraId="6F4E5589" w14:textId="645E0916" w:rsidR="0027521F" w:rsidRPr="00D15C98" w:rsidRDefault="00B16760" w:rsidP="0027521F">
          <w:pPr>
            <w:pBdr>
              <w:bottom w:val="single" w:sz="12" w:space="1" w:color="auto"/>
            </w:pBdr>
            <w:rPr>
              <w:rFonts w:ascii="Arial" w:hAnsi="Arial" w:cs="Arial"/>
              <w:sz w:val="20"/>
              <w:szCs w:val="20"/>
            </w:rPr>
          </w:pPr>
          <w:r>
            <w:rPr>
              <w:rFonts w:ascii="Arial" w:hAnsi="Arial" w:cs="Arial"/>
              <w:sz w:val="20"/>
              <w:szCs w:val="20"/>
            </w:rPr>
            <w:t xml:space="preserve">    </w:t>
          </w:r>
          <w:r w:rsidR="0064536A">
            <w:rPr>
              <w:rFonts w:ascii="Arial" w:hAnsi="Arial" w:cs="Arial"/>
              <w:sz w:val="20"/>
              <w:szCs w:val="20"/>
            </w:rPr>
            <w:t>Environmental Health and Safety</w:t>
          </w:r>
        </w:p>
      </w:sdtContent>
    </w:sdt>
    <w:p w14:paraId="2B344C21" w14:textId="77777777" w:rsidR="0027521F" w:rsidRPr="00D15C98" w:rsidRDefault="008E7AD0" w:rsidP="008E7AD0">
      <w:pPr>
        <w:pBdr>
          <w:bottom w:val="single" w:sz="12" w:space="1" w:color="auto"/>
        </w:pBdr>
        <w:tabs>
          <w:tab w:val="left" w:pos="3926"/>
        </w:tabs>
        <w:rPr>
          <w:rFonts w:ascii="Arial" w:hAnsi="Arial" w:cs="Arial"/>
        </w:rPr>
      </w:pPr>
      <w:r w:rsidRPr="00D15C98">
        <w:rPr>
          <w:rFonts w:ascii="Arial" w:hAnsi="Arial" w:cs="Arial"/>
        </w:rPr>
        <w:tab/>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36AA6" w:rsidRPr="00D15C98" w14:paraId="4DCC25E6" w14:textId="77777777" w:rsidTr="0027521F">
        <w:tc>
          <w:tcPr>
            <w:tcW w:w="9350" w:type="dxa"/>
          </w:tcPr>
          <w:p w14:paraId="105952DA" w14:textId="77777777" w:rsidR="00236AA6" w:rsidRPr="00D15C98" w:rsidRDefault="00236AA6" w:rsidP="00236AA6">
            <w:pPr>
              <w:pStyle w:val="ListParagraph"/>
              <w:ind w:left="0"/>
              <w:jc w:val="center"/>
              <w:rPr>
                <w:rFonts w:ascii="Arial" w:hAnsi="Arial" w:cs="Arial"/>
                <w:b/>
                <w:sz w:val="20"/>
                <w:szCs w:val="20"/>
              </w:rPr>
            </w:pPr>
            <w:r w:rsidRPr="00D15C98">
              <w:rPr>
                <w:rFonts w:ascii="Arial" w:hAnsi="Arial" w:cs="Arial"/>
                <w:b/>
                <w:sz w:val="20"/>
                <w:szCs w:val="20"/>
              </w:rPr>
              <w:lastRenderedPageBreak/>
              <w:t>POLICY MAINTENANCE</w:t>
            </w:r>
            <w:r w:rsidR="0027521F" w:rsidRPr="00D15C98">
              <w:rPr>
                <w:rFonts w:ascii="Arial" w:hAnsi="Arial" w:cs="Arial"/>
                <w:b/>
                <w:sz w:val="20"/>
                <w:szCs w:val="20"/>
              </w:rPr>
              <w:t xml:space="preserve"> SECTION</w:t>
            </w:r>
          </w:p>
        </w:tc>
      </w:tr>
    </w:tbl>
    <w:p w14:paraId="2BD6C4F1" w14:textId="77777777" w:rsidR="00236AA6" w:rsidRPr="00D15C98" w:rsidRDefault="00236AA6" w:rsidP="00236AA6">
      <w:pPr>
        <w:pStyle w:val="ListParagraph"/>
        <w:ind w:left="90" w:hanging="90"/>
        <w:jc w:val="right"/>
        <w:rPr>
          <w:rFonts w:ascii="Arial" w:hAnsi="Arial" w:cs="Arial"/>
          <w:sz w:val="20"/>
          <w:szCs w:val="20"/>
        </w:rPr>
      </w:pPr>
    </w:p>
    <w:tbl>
      <w:tblPr>
        <w:tblStyle w:val="TableGrid"/>
        <w:tblW w:w="9715" w:type="dxa"/>
        <w:tblInd w:w="90" w:type="dxa"/>
        <w:tblLook w:val="04A0" w:firstRow="1" w:lastRow="0" w:firstColumn="1" w:lastColumn="0" w:noHBand="0" w:noVBand="1"/>
      </w:tblPr>
      <w:tblGrid>
        <w:gridCol w:w="2335"/>
        <w:gridCol w:w="7380"/>
      </w:tblGrid>
      <w:tr w:rsidR="00236AA6" w:rsidRPr="00D15C98" w14:paraId="5E9F9677" w14:textId="77777777" w:rsidTr="00BC4660">
        <w:tc>
          <w:tcPr>
            <w:tcW w:w="2335" w:type="dxa"/>
          </w:tcPr>
          <w:p w14:paraId="694E29F7" w14:textId="77777777" w:rsidR="00236AA6" w:rsidRPr="00D15C98" w:rsidRDefault="00236AA6" w:rsidP="00236AA6">
            <w:pPr>
              <w:pStyle w:val="ListParagraph"/>
              <w:ind w:left="0"/>
              <w:rPr>
                <w:rFonts w:ascii="Arial" w:hAnsi="Arial" w:cs="Arial"/>
                <w:b/>
                <w:sz w:val="20"/>
                <w:szCs w:val="20"/>
              </w:rPr>
            </w:pPr>
            <w:r w:rsidRPr="00D15C98">
              <w:rPr>
                <w:rFonts w:ascii="Arial" w:hAnsi="Arial" w:cs="Arial"/>
                <w:b/>
                <w:sz w:val="20"/>
                <w:szCs w:val="20"/>
              </w:rPr>
              <w:t>Last Revision</w:t>
            </w:r>
            <w:r w:rsidR="00676CF2">
              <w:rPr>
                <w:rFonts w:ascii="Arial" w:hAnsi="Arial" w:cs="Arial"/>
                <w:b/>
                <w:sz w:val="20"/>
                <w:szCs w:val="20"/>
              </w:rPr>
              <w:t xml:space="preserve"> </w:t>
            </w:r>
            <w:r w:rsidR="0027521F" w:rsidRPr="00D15C98">
              <w:rPr>
                <w:rFonts w:ascii="Arial" w:hAnsi="Arial" w:cs="Arial"/>
                <w:b/>
                <w:sz w:val="20"/>
                <w:szCs w:val="20"/>
              </w:rPr>
              <w:t>Date</w:t>
            </w:r>
          </w:p>
        </w:tc>
        <w:tc>
          <w:tcPr>
            <w:tcW w:w="7380" w:type="dxa"/>
          </w:tcPr>
          <w:p w14:paraId="76ACCF74" w14:textId="2A2987A6" w:rsidR="00676CF2" w:rsidRPr="008B0D71" w:rsidRDefault="00B33BD1" w:rsidP="003E4CA9">
            <w:pPr>
              <w:pStyle w:val="ListParagraph"/>
              <w:ind w:left="0"/>
              <w:rPr>
                <w:rFonts w:ascii="Arial" w:hAnsi="Arial" w:cs="Arial"/>
                <w:sz w:val="20"/>
                <w:szCs w:val="20"/>
              </w:rPr>
            </w:pPr>
            <w:r>
              <w:rPr>
                <w:rFonts w:ascii="Arial" w:hAnsi="Arial" w:cs="Arial"/>
                <w:sz w:val="20"/>
                <w:szCs w:val="20"/>
              </w:rPr>
              <w:t>New Document</w:t>
            </w:r>
          </w:p>
        </w:tc>
      </w:tr>
      <w:tr w:rsidR="00236AA6" w:rsidRPr="00D15C98" w14:paraId="44F8995C" w14:textId="77777777" w:rsidTr="00BC4660">
        <w:tc>
          <w:tcPr>
            <w:tcW w:w="2335" w:type="dxa"/>
          </w:tcPr>
          <w:p w14:paraId="2B5C40B4" w14:textId="77777777" w:rsidR="00236AA6" w:rsidRPr="00D15C98" w:rsidRDefault="0027521F" w:rsidP="00236AA6">
            <w:pPr>
              <w:pStyle w:val="ListParagraph"/>
              <w:ind w:left="0"/>
              <w:rPr>
                <w:rFonts w:ascii="Arial" w:hAnsi="Arial" w:cs="Arial"/>
                <w:b/>
                <w:sz w:val="20"/>
                <w:szCs w:val="20"/>
              </w:rPr>
            </w:pPr>
            <w:r w:rsidRPr="00D15C98">
              <w:rPr>
                <w:rFonts w:ascii="Arial" w:hAnsi="Arial" w:cs="Arial"/>
                <w:b/>
                <w:sz w:val="20"/>
                <w:szCs w:val="20"/>
              </w:rPr>
              <w:t xml:space="preserve">Last Revision </w:t>
            </w:r>
            <w:r w:rsidR="00DF36A6">
              <w:rPr>
                <w:rFonts w:ascii="Arial" w:hAnsi="Arial" w:cs="Arial"/>
                <w:b/>
                <w:sz w:val="20"/>
                <w:szCs w:val="20"/>
              </w:rPr>
              <w:t>By</w:t>
            </w:r>
          </w:p>
        </w:tc>
        <w:tc>
          <w:tcPr>
            <w:tcW w:w="7380" w:type="dxa"/>
          </w:tcPr>
          <w:p w14:paraId="0D2AFB55" w14:textId="7CA063B6" w:rsidR="00236AA6" w:rsidRPr="008B0D71" w:rsidRDefault="00B33BD1" w:rsidP="00E97D69">
            <w:pPr>
              <w:pStyle w:val="ListParagraph"/>
              <w:ind w:left="0"/>
              <w:rPr>
                <w:rFonts w:ascii="Arial" w:hAnsi="Arial" w:cs="Arial"/>
                <w:sz w:val="20"/>
                <w:szCs w:val="20"/>
              </w:rPr>
            </w:pPr>
            <w:r>
              <w:rPr>
                <w:rFonts w:ascii="Arial" w:hAnsi="Arial" w:cs="Arial"/>
                <w:sz w:val="20"/>
                <w:szCs w:val="20"/>
              </w:rPr>
              <w:t>New Document</w:t>
            </w:r>
          </w:p>
        </w:tc>
      </w:tr>
      <w:tr w:rsidR="005847A6" w:rsidRPr="00D15C98" w14:paraId="7FAF6027" w14:textId="77777777" w:rsidTr="00BC4660">
        <w:tc>
          <w:tcPr>
            <w:tcW w:w="2335" w:type="dxa"/>
          </w:tcPr>
          <w:p w14:paraId="10204214" w14:textId="77777777" w:rsidR="005847A6" w:rsidRPr="00D15C98" w:rsidRDefault="0027521F" w:rsidP="00236AA6">
            <w:pPr>
              <w:pStyle w:val="ListParagraph"/>
              <w:ind w:left="0"/>
              <w:rPr>
                <w:rFonts w:ascii="Arial" w:hAnsi="Arial" w:cs="Arial"/>
                <w:b/>
                <w:sz w:val="20"/>
                <w:szCs w:val="20"/>
              </w:rPr>
            </w:pPr>
            <w:r w:rsidRPr="00D15C98">
              <w:rPr>
                <w:rFonts w:ascii="Arial" w:hAnsi="Arial" w:cs="Arial"/>
                <w:b/>
                <w:sz w:val="20"/>
                <w:szCs w:val="20"/>
              </w:rPr>
              <w:t xml:space="preserve">Next </w:t>
            </w:r>
            <w:r w:rsidR="00DF36A6">
              <w:rPr>
                <w:rFonts w:ascii="Arial" w:hAnsi="Arial" w:cs="Arial"/>
                <w:b/>
                <w:sz w:val="20"/>
                <w:szCs w:val="20"/>
              </w:rPr>
              <w:t>Review Due</w:t>
            </w:r>
          </w:p>
        </w:tc>
        <w:tc>
          <w:tcPr>
            <w:tcW w:w="7380" w:type="dxa"/>
          </w:tcPr>
          <w:p w14:paraId="4093C312" w14:textId="27454696" w:rsidR="005847A6" w:rsidRPr="008B0D71" w:rsidRDefault="00B33BD1" w:rsidP="003E4CA9">
            <w:pPr>
              <w:pStyle w:val="ListParagraph"/>
              <w:ind w:left="0"/>
              <w:rPr>
                <w:rFonts w:ascii="Arial" w:hAnsi="Arial" w:cs="Arial"/>
                <w:sz w:val="20"/>
                <w:szCs w:val="20"/>
              </w:rPr>
            </w:pPr>
            <w:r>
              <w:rPr>
                <w:rFonts w:ascii="Arial" w:hAnsi="Arial" w:cs="Arial"/>
                <w:sz w:val="20"/>
                <w:szCs w:val="20"/>
              </w:rPr>
              <w:t>04/28/2030</w:t>
            </w:r>
          </w:p>
        </w:tc>
      </w:tr>
      <w:tr w:rsidR="00236AA6" w:rsidRPr="00D15C98" w14:paraId="41625BA6" w14:textId="77777777" w:rsidTr="00BC4660">
        <w:tc>
          <w:tcPr>
            <w:tcW w:w="2335" w:type="dxa"/>
          </w:tcPr>
          <w:p w14:paraId="0608B77A" w14:textId="77777777" w:rsidR="00236AA6" w:rsidRPr="00D15C98" w:rsidRDefault="00DF36A6" w:rsidP="00DF36A6">
            <w:pPr>
              <w:pStyle w:val="ListParagraph"/>
              <w:ind w:left="0"/>
              <w:rPr>
                <w:rFonts w:ascii="Arial" w:hAnsi="Arial" w:cs="Arial"/>
                <w:b/>
                <w:sz w:val="20"/>
                <w:szCs w:val="20"/>
              </w:rPr>
            </w:pPr>
            <w:r>
              <w:rPr>
                <w:rFonts w:ascii="Arial" w:hAnsi="Arial" w:cs="Arial"/>
                <w:b/>
                <w:sz w:val="20"/>
                <w:szCs w:val="20"/>
              </w:rPr>
              <w:t>Review Frequency</w:t>
            </w:r>
          </w:p>
        </w:tc>
        <w:tc>
          <w:tcPr>
            <w:tcW w:w="7380" w:type="dxa"/>
          </w:tcPr>
          <w:p w14:paraId="177367D0" w14:textId="2E8E950F" w:rsidR="00236AA6" w:rsidRPr="00D15C98" w:rsidRDefault="00B33BD1" w:rsidP="00207A86">
            <w:pPr>
              <w:pStyle w:val="ListParagraph"/>
              <w:ind w:left="0"/>
              <w:rPr>
                <w:rFonts w:ascii="Arial" w:hAnsi="Arial" w:cs="Arial"/>
                <w:sz w:val="20"/>
                <w:szCs w:val="20"/>
              </w:rPr>
            </w:pPr>
            <w:r>
              <w:rPr>
                <w:rFonts w:ascii="Arial" w:hAnsi="Arial" w:cs="Arial"/>
                <w:sz w:val="20"/>
                <w:szCs w:val="20"/>
              </w:rPr>
              <w:t>5 years</w:t>
            </w:r>
          </w:p>
        </w:tc>
      </w:tr>
      <w:tr w:rsidR="00236AA6" w:rsidRPr="00D15C98" w14:paraId="6C3C1D71" w14:textId="77777777" w:rsidTr="00BC4660">
        <w:tc>
          <w:tcPr>
            <w:tcW w:w="2335" w:type="dxa"/>
          </w:tcPr>
          <w:p w14:paraId="7562B4E9" w14:textId="77777777" w:rsidR="00236AA6" w:rsidRPr="00D15C98" w:rsidRDefault="00C71E46" w:rsidP="007E0703">
            <w:pPr>
              <w:pStyle w:val="ListParagraph"/>
              <w:ind w:left="0"/>
              <w:rPr>
                <w:rFonts w:ascii="Arial" w:hAnsi="Arial" w:cs="Arial"/>
                <w:b/>
                <w:sz w:val="20"/>
                <w:szCs w:val="20"/>
              </w:rPr>
            </w:pPr>
            <w:r>
              <w:rPr>
                <w:rFonts w:ascii="Arial" w:hAnsi="Arial" w:cs="Arial"/>
                <w:b/>
                <w:sz w:val="20"/>
                <w:szCs w:val="20"/>
              </w:rPr>
              <w:t>Version</w:t>
            </w:r>
          </w:p>
        </w:tc>
        <w:tc>
          <w:tcPr>
            <w:tcW w:w="7380" w:type="dxa"/>
          </w:tcPr>
          <w:p w14:paraId="66C34507" w14:textId="276F5AE3" w:rsidR="0027521F" w:rsidRPr="005C6C70" w:rsidRDefault="00B33BD1" w:rsidP="008B0D71">
            <w:pPr>
              <w:pStyle w:val="ListParagraph"/>
              <w:ind w:left="0"/>
              <w:rPr>
                <w:rFonts w:ascii="Arial" w:hAnsi="Arial" w:cs="Arial"/>
              </w:rPr>
            </w:pPr>
            <w:r>
              <w:rPr>
                <w:rFonts w:ascii="Arial" w:hAnsi="Arial" w:cs="Arial"/>
              </w:rPr>
              <w:t>#1</w:t>
            </w:r>
          </w:p>
        </w:tc>
      </w:tr>
      <w:tr w:rsidR="00C71E46" w:rsidRPr="00D15C98" w14:paraId="55D2C785" w14:textId="77777777" w:rsidTr="00BC4660">
        <w:tc>
          <w:tcPr>
            <w:tcW w:w="2335" w:type="dxa"/>
          </w:tcPr>
          <w:p w14:paraId="59427A93" w14:textId="77777777" w:rsidR="00C71E46" w:rsidRPr="00D15C98" w:rsidRDefault="00C71E46" w:rsidP="00C71E46">
            <w:pPr>
              <w:pStyle w:val="ListParagraph"/>
              <w:ind w:left="0"/>
              <w:rPr>
                <w:rFonts w:ascii="Arial" w:hAnsi="Arial" w:cs="Arial"/>
                <w:b/>
                <w:sz w:val="20"/>
                <w:szCs w:val="20"/>
              </w:rPr>
            </w:pPr>
            <w:r>
              <w:rPr>
                <w:rFonts w:ascii="Arial" w:hAnsi="Arial" w:cs="Arial"/>
                <w:b/>
                <w:sz w:val="20"/>
                <w:szCs w:val="20"/>
              </w:rPr>
              <w:t>Time-s</w:t>
            </w:r>
            <w:r w:rsidRPr="00D15C98">
              <w:rPr>
                <w:rFonts w:ascii="Arial" w:hAnsi="Arial" w:cs="Arial"/>
                <w:b/>
                <w:sz w:val="20"/>
                <w:szCs w:val="20"/>
              </w:rPr>
              <w:t>ensitive Items</w:t>
            </w:r>
          </w:p>
        </w:tc>
        <w:tc>
          <w:tcPr>
            <w:tcW w:w="7380" w:type="dxa"/>
          </w:tcPr>
          <w:p w14:paraId="66654346" w14:textId="1553ECE8" w:rsidR="00C71E46" w:rsidRPr="00B33BD1" w:rsidRDefault="00B33BD1" w:rsidP="00C71E46">
            <w:pPr>
              <w:pStyle w:val="ListParagraph"/>
              <w:ind w:left="5"/>
              <w:rPr>
                <w:rStyle w:val="TimesNewRoman10"/>
                <w:rFonts w:ascii="Arial" w:hAnsi="Arial" w:cs="Arial"/>
                <w:color w:val="2E74B5" w:themeColor="accent1" w:themeShade="BF"/>
              </w:rPr>
            </w:pPr>
            <w:r w:rsidRPr="00B33BD1">
              <w:rPr>
                <w:rStyle w:val="TimesNewRoman10"/>
                <w:rFonts w:ascii="Arial" w:hAnsi="Arial" w:cs="Arial"/>
              </w:rPr>
              <w:t>None</w:t>
            </w:r>
          </w:p>
        </w:tc>
      </w:tr>
    </w:tbl>
    <w:p w14:paraId="123D1329" w14:textId="77777777" w:rsidR="003107E3" w:rsidRDefault="003107E3" w:rsidP="003107E3">
      <w:pPr>
        <w:spacing w:after="0"/>
        <w:jc w:val="center"/>
        <w:rPr>
          <w:rFonts w:ascii="Arial" w:hAnsi="Arial" w:cs="Arial"/>
          <w:b/>
          <w:szCs w:val="20"/>
        </w:rPr>
      </w:pPr>
    </w:p>
    <w:p w14:paraId="4C14B734" w14:textId="77777777" w:rsidR="00236AA6" w:rsidRDefault="005D0D28" w:rsidP="00DD1E48">
      <w:pPr>
        <w:jc w:val="center"/>
        <w:rPr>
          <w:rFonts w:ascii="Arial" w:hAnsi="Arial" w:cs="Arial"/>
          <w:b/>
          <w:szCs w:val="20"/>
        </w:rPr>
      </w:pPr>
      <w:r w:rsidRPr="006907B2">
        <w:rPr>
          <w:rFonts w:ascii="Arial" w:hAnsi="Arial" w:cs="Arial"/>
          <w:b/>
          <w:szCs w:val="20"/>
        </w:rPr>
        <w:t>THIS POLICY RESCINDS ALL OTHER WRITTEN DIRECTIVES REGARDING THIS</w:t>
      </w:r>
      <w:r w:rsidR="00DD1E48">
        <w:rPr>
          <w:rFonts w:ascii="Arial" w:hAnsi="Arial" w:cs="Arial"/>
          <w:b/>
          <w:szCs w:val="20"/>
        </w:rPr>
        <w:t xml:space="preserve"> </w:t>
      </w:r>
      <w:r w:rsidRPr="006907B2">
        <w:rPr>
          <w:rFonts w:ascii="Arial" w:hAnsi="Arial" w:cs="Arial"/>
          <w:b/>
          <w:szCs w:val="20"/>
        </w:rPr>
        <w:t>TOPIC.</w:t>
      </w:r>
    </w:p>
    <w:p w14:paraId="51C51F48" w14:textId="77777777" w:rsidR="000439E6" w:rsidRPr="004939EE" w:rsidRDefault="004939EE" w:rsidP="00D62FEE">
      <w:pPr>
        <w:pStyle w:val="Heading1"/>
        <w:numPr>
          <w:ilvl w:val="0"/>
          <w:numId w:val="9"/>
        </w:numPr>
        <w:rPr>
          <w:rFonts w:eastAsia="Arial" w:cs="Arial"/>
          <w:bCs w:val="0"/>
          <w:spacing w:val="-1"/>
          <w:szCs w:val="20"/>
        </w:rPr>
      </w:pPr>
      <w:r w:rsidRPr="004939EE">
        <w:rPr>
          <w:rFonts w:eastAsia="Arial" w:cs="Arial"/>
          <w:bCs w:val="0"/>
          <w:spacing w:val="-1"/>
          <w:szCs w:val="20"/>
        </w:rPr>
        <w:t>RECORD OF CHANGES</w:t>
      </w:r>
      <w:r w:rsidR="00EA5218">
        <w:rPr>
          <w:rFonts w:eastAsia="Arial" w:cs="Arial"/>
          <w:bCs w:val="0"/>
          <w:spacing w:val="-1"/>
          <w:szCs w:val="20"/>
        </w:rPr>
        <w:t>/STATUS Control</w:t>
      </w:r>
      <w:r w:rsidR="000439E6" w:rsidRPr="004939EE">
        <w:rPr>
          <w:rFonts w:eastAsia="Arial" w:cs="Arial"/>
          <w:bCs w:val="0"/>
          <w:spacing w:val="-1"/>
          <w:szCs w:val="20"/>
        </w:rPr>
        <w:t>:</w:t>
      </w:r>
    </w:p>
    <w:p w14:paraId="124DDB62" w14:textId="77777777" w:rsidR="000439E6" w:rsidRPr="005C6C70" w:rsidRDefault="000439E6" w:rsidP="000439E6">
      <w:pPr>
        <w:rPr>
          <w:rFonts w:ascii="Arial" w:hAnsi="Arial" w:cs="Arial"/>
        </w:rPr>
      </w:pPr>
    </w:p>
    <w:tbl>
      <w:tblPr>
        <w:tblStyle w:val="TableGrid"/>
        <w:tblW w:w="10439" w:type="dxa"/>
        <w:tblInd w:w="-635" w:type="dxa"/>
        <w:tblLook w:val="04A0" w:firstRow="1" w:lastRow="0" w:firstColumn="1" w:lastColumn="0" w:noHBand="0" w:noVBand="1"/>
      </w:tblPr>
      <w:tblGrid>
        <w:gridCol w:w="913"/>
        <w:gridCol w:w="1217"/>
        <w:gridCol w:w="5880"/>
        <w:gridCol w:w="2429"/>
      </w:tblGrid>
      <w:tr w:rsidR="00DF36A6" w14:paraId="6F859094" w14:textId="77777777" w:rsidTr="001C7A85">
        <w:tc>
          <w:tcPr>
            <w:tcW w:w="913" w:type="dxa"/>
          </w:tcPr>
          <w:p w14:paraId="4FE60A5A" w14:textId="77777777" w:rsidR="00DF36A6" w:rsidRPr="00D43AD4" w:rsidRDefault="00DF36A6" w:rsidP="00D43AD4">
            <w:pPr>
              <w:tabs>
                <w:tab w:val="center" w:pos="4680"/>
                <w:tab w:val="right" w:pos="9360"/>
              </w:tabs>
              <w:spacing w:line="256" w:lineRule="auto"/>
              <w:rPr>
                <w:rFonts w:ascii="Arial" w:eastAsia="Calibri" w:hAnsi="Arial" w:cs="Arial"/>
                <w:b/>
                <w:sz w:val="19"/>
                <w:szCs w:val="19"/>
              </w:rPr>
            </w:pPr>
            <w:r>
              <w:rPr>
                <w:rFonts w:ascii="Arial" w:eastAsia="Calibri" w:hAnsi="Arial" w:cs="Arial"/>
                <w:b/>
                <w:sz w:val="19"/>
                <w:szCs w:val="19"/>
              </w:rPr>
              <w:t>Version</w:t>
            </w:r>
          </w:p>
        </w:tc>
        <w:tc>
          <w:tcPr>
            <w:tcW w:w="1216" w:type="dxa"/>
          </w:tcPr>
          <w:p w14:paraId="47281109" w14:textId="77777777" w:rsidR="00DF36A6" w:rsidRPr="00D43AD4" w:rsidRDefault="00DF36A6" w:rsidP="00D43AD4">
            <w:pPr>
              <w:tabs>
                <w:tab w:val="center" w:pos="4680"/>
                <w:tab w:val="right" w:pos="9360"/>
              </w:tabs>
              <w:spacing w:line="256" w:lineRule="auto"/>
              <w:rPr>
                <w:rFonts w:ascii="Arial" w:eastAsia="Calibri" w:hAnsi="Arial" w:cs="Arial"/>
                <w:b/>
                <w:sz w:val="19"/>
                <w:szCs w:val="19"/>
              </w:rPr>
            </w:pPr>
            <w:r w:rsidRPr="00D43AD4">
              <w:rPr>
                <w:rFonts w:ascii="Arial" w:eastAsia="Calibri" w:hAnsi="Arial" w:cs="Arial"/>
                <w:b/>
                <w:sz w:val="19"/>
                <w:szCs w:val="19"/>
              </w:rPr>
              <w:t>Date</w:t>
            </w:r>
          </w:p>
        </w:tc>
        <w:tc>
          <w:tcPr>
            <w:tcW w:w="5881" w:type="dxa"/>
          </w:tcPr>
          <w:p w14:paraId="67226726" w14:textId="77777777" w:rsidR="00DF36A6" w:rsidRPr="00D43AD4" w:rsidRDefault="00DF36A6" w:rsidP="00D43AD4">
            <w:pPr>
              <w:tabs>
                <w:tab w:val="center" w:pos="4680"/>
                <w:tab w:val="right" w:pos="9360"/>
              </w:tabs>
              <w:spacing w:line="256" w:lineRule="auto"/>
              <w:rPr>
                <w:rFonts w:ascii="Arial" w:eastAsia="Calibri" w:hAnsi="Arial" w:cs="Arial"/>
                <w:b/>
                <w:sz w:val="19"/>
                <w:szCs w:val="19"/>
              </w:rPr>
            </w:pPr>
            <w:r>
              <w:rPr>
                <w:rFonts w:ascii="Arial" w:eastAsia="Calibri" w:hAnsi="Arial" w:cs="Arial"/>
                <w:b/>
                <w:sz w:val="19"/>
                <w:szCs w:val="19"/>
              </w:rPr>
              <w:t>Summary of Change</w:t>
            </w:r>
            <w:r w:rsidR="00D6616E">
              <w:rPr>
                <w:rFonts w:ascii="Arial" w:eastAsia="Calibri" w:hAnsi="Arial" w:cs="Arial"/>
                <w:b/>
                <w:sz w:val="19"/>
                <w:szCs w:val="19"/>
              </w:rPr>
              <w:t>s</w:t>
            </w:r>
          </w:p>
        </w:tc>
        <w:tc>
          <w:tcPr>
            <w:tcW w:w="2429" w:type="dxa"/>
          </w:tcPr>
          <w:p w14:paraId="2DDC17B0" w14:textId="77777777" w:rsidR="00DF36A6" w:rsidRPr="00D43AD4" w:rsidRDefault="00DF36A6" w:rsidP="00D43AD4">
            <w:pPr>
              <w:tabs>
                <w:tab w:val="center" w:pos="4680"/>
                <w:tab w:val="right" w:pos="9360"/>
              </w:tabs>
              <w:spacing w:line="256" w:lineRule="auto"/>
              <w:rPr>
                <w:rFonts w:ascii="Arial" w:eastAsia="Calibri" w:hAnsi="Arial" w:cs="Arial"/>
                <w:b/>
                <w:sz w:val="19"/>
                <w:szCs w:val="19"/>
              </w:rPr>
            </w:pPr>
            <w:r w:rsidRPr="00D43AD4">
              <w:rPr>
                <w:rFonts w:ascii="Arial" w:eastAsia="Calibri" w:hAnsi="Arial" w:cs="Arial"/>
                <w:b/>
                <w:sz w:val="19"/>
                <w:szCs w:val="19"/>
              </w:rPr>
              <w:t>Review</w:t>
            </w:r>
            <w:r>
              <w:rPr>
                <w:rFonts w:ascii="Arial" w:eastAsia="Calibri" w:hAnsi="Arial" w:cs="Arial"/>
                <w:b/>
                <w:sz w:val="19"/>
                <w:szCs w:val="19"/>
              </w:rPr>
              <w:t>ed</w:t>
            </w:r>
            <w:r w:rsidRPr="00D43AD4">
              <w:rPr>
                <w:rFonts w:ascii="Arial" w:eastAsia="Calibri" w:hAnsi="Arial" w:cs="Arial"/>
                <w:b/>
                <w:sz w:val="19"/>
                <w:szCs w:val="19"/>
              </w:rPr>
              <w:t xml:space="preserve"> By</w:t>
            </w:r>
          </w:p>
        </w:tc>
      </w:tr>
      <w:tr w:rsidR="00DF36A6" w14:paraId="0CD83BCF" w14:textId="77777777" w:rsidTr="001C7A85">
        <w:tc>
          <w:tcPr>
            <w:tcW w:w="913" w:type="dxa"/>
          </w:tcPr>
          <w:p w14:paraId="72086F34" w14:textId="7E66120A" w:rsidR="00DF36A6" w:rsidRPr="00B33BD1" w:rsidRDefault="00B33BD1" w:rsidP="00132062">
            <w:pPr>
              <w:rPr>
                <w:rFonts w:ascii="Arial" w:eastAsia="Arial" w:hAnsi="Arial" w:cs="Arial"/>
                <w:b/>
                <w:bCs/>
                <w:color w:val="2E74B5" w:themeColor="accent1" w:themeShade="BF"/>
                <w:sz w:val="20"/>
                <w:szCs w:val="26"/>
              </w:rPr>
            </w:pPr>
            <w:r w:rsidRPr="00B33BD1">
              <w:rPr>
                <w:rFonts w:ascii="Arial" w:eastAsia="Arial" w:hAnsi="Arial" w:cs="Arial"/>
                <w:b/>
                <w:bCs/>
                <w:color w:val="000000" w:themeColor="text1"/>
                <w:sz w:val="20"/>
                <w:szCs w:val="26"/>
              </w:rPr>
              <w:t>1.0</w:t>
            </w:r>
          </w:p>
        </w:tc>
        <w:tc>
          <w:tcPr>
            <w:tcW w:w="1216" w:type="dxa"/>
          </w:tcPr>
          <w:p w14:paraId="489F1E3E" w14:textId="2475A702" w:rsidR="00DF36A6" w:rsidRPr="00732D1E" w:rsidRDefault="00B33BD1" w:rsidP="00132062">
            <w:pPr>
              <w:rPr>
                <w:rFonts w:ascii="Arial" w:eastAsia="Arial" w:hAnsi="Arial" w:cs="Arial"/>
                <w:sz w:val="20"/>
                <w:szCs w:val="26"/>
              </w:rPr>
            </w:pPr>
            <w:r>
              <w:rPr>
                <w:rFonts w:ascii="Arial" w:eastAsia="Arial" w:hAnsi="Arial" w:cs="Arial"/>
                <w:sz w:val="20"/>
                <w:szCs w:val="26"/>
              </w:rPr>
              <w:t>04/28/2025</w:t>
            </w:r>
          </w:p>
        </w:tc>
        <w:tc>
          <w:tcPr>
            <w:tcW w:w="5881" w:type="dxa"/>
          </w:tcPr>
          <w:p w14:paraId="1B581036" w14:textId="363AC56D" w:rsidR="00DF36A6" w:rsidRPr="00A37EC5" w:rsidRDefault="00B33BD1" w:rsidP="00A37EC5">
            <w:pPr>
              <w:rPr>
                <w:rFonts w:ascii="Arial" w:eastAsia="Arial" w:hAnsi="Arial" w:cs="Arial"/>
                <w:sz w:val="20"/>
                <w:szCs w:val="26"/>
              </w:rPr>
            </w:pPr>
            <w:r>
              <w:rPr>
                <w:rFonts w:ascii="Arial" w:eastAsia="Arial" w:hAnsi="Arial" w:cs="Arial"/>
                <w:sz w:val="20"/>
                <w:szCs w:val="26"/>
              </w:rPr>
              <w:t>New Document</w:t>
            </w:r>
          </w:p>
          <w:p w14:paraId="1C72995F" w14:textId="77777777" w:rsidR="00DF36A6" w:rsidRDefault="00DF36A6" w:rsidP="00A37EC5">
            <w:pPr>
              <w:rPr>
                <w:rFonts w:ascii="Arial" w:eastAsia="Arial" w:hAnsi="Arial" w:cs="Arial"/>
                <w:sz w:val="20"/>
                <w:szCs w:val="26"/>
              </w:rPr>
            </w:pPr>
          </w:p>
          <w:p w14:paraId="73729C5D" w14:textId="77777777" w:rsidR="00DF36A6" w:rsidRPr="00A37EC5" w:rsidRDefault="00DF36A6" w:rsidP="00A37EC5">
            <w:pPr>
              <w:jc w:val="center"/>
              <w:rPr>
                <w:rFonts w:ascii="Arial" w:eastAsia="Arial" w:hAnsi="Arial" w:cs="Arial"/>
                <w:sz w:val="20"/>
                <w:szCs w:val="26"/>
              </w:rPr>
            </w:pPr>
          </w:p>
        </w:tc>
        <w:tc>
          <w:tcPr>
            <w:tcW w:w="2429" w:type="dxa"/>
          </w:tcPr>
          <w:p w14:paraId="1681CE68" w14:textId="47C455A1" w:rsidR="00B33BD1" w:rsidRPr="00B33BD1" w:rsidRDefault="00B33BD1" w:rsidP="00B33BD1">
            <w:pPr>
              <w:pStyle w:val="ListParagraph"/>
              <w:numPr>
                <w:ilvl w:val="0"/>
                <w:numId w:val="10"/>
              </w:numPr>
              <w:ind w:left="166" w:hanging="180"/>
              <w:rPr>
                <w:rFonts w:ascii="Arial" w:eastAsia="Arial" w:hAnsi="Arial" w:cs="Arial"/>
                <w:color w:val="000000" w:themeColor="text1"/>
                <w:sz w:val="20"/>
                <w:szCs w:val="26"/>
              </w:rPr>
            </w:pPr>
            <w:r>
              <w:rPr>
                <w:rFonts w:ascii="Arial" w:eastAsia="Arial" w:hAnsi="Arial" w:cs="Arial"/>
                <w:color w:val="000000" w:themeColor="text1"/>
                <w:sz w:val="20"/>
                <w:szCs w:val="26"/>
              </w:rPr>
              <w:t>W. Ash Graves</w:t>
            </w:r>
          </w:p>
        </w:tc>
      </w:tr>
    </w:tbl>
    <w:p w14:paraId="5E7B2760" w14:textId="77777777" w:rsidR="000439E6" w:rsidRPr="006E0EB0" w:rsidRDefault="000439E6" w:rsidP="000439E6"/>
    <w:p w14:paraId="35A26A0A" w14:textId="77777777" w:rsidR="000439E6" w:rsidRPr="00D15C98" w:rsidRDefault="000439E6" w:rsidP="000439E6">
      <w:pPr>
        <w:ind w:firstLine="720"/>
        <w:rPr>
          <w:rFonts w:ascii="Arial" w:hAnsi="Arial" w:cs="Arial"/>
        </w:rPr>
      </w:pPr>
    </w:p>
    <w:sectPr w:rsidR="000439E6" w:rsidRPr="00D15C98" w:rsidSect="009340DA">
      <w:type w:val="continuous"/>
      <w:pgSz w:w="12240" w:h="15840"/>
      <w:pgMar w:top="1440" w:right="99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6530" w14:textId="77777777" w:rsidR="00985109" w:rsidRDefault="00985109" w:rsidP="007222EC">
      <w:pPr>
        <w:spacing w:after="0" w:line="240" w:lineRule="auto"/>
      </w:pPr>
      <w:r>
        <w:separator/>
      </w:r>
    </w:p>
  </w:endnote>
  <w:endnote w:type="continuationSeparator" w:id="0">
    <w:p w14:paraId="458293E3" w14:textId="77777777" w:rsidR="00985109" w:rsidRDefault="00985109" w:rsidP="00722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2465" w14:textId="5B520FA7" w:rsidR="006E7D35" w:rsidRPr="00BD47EA" w:rsidRDefault="00F15338" w:rsidP="00EA5218">
    <w:pPr>
      <w:pStyle w:val="Footer"/>
      <w:pBdr>
        <w:top w:val="single" w:sz="4" w:space="1" w:color="auto"/>
      </w:pBdr>
      <w:rPr>
        <w:rFonts w:ascii="Arial" w:hAnsi="Arial" w:cs="Arial"/>
        <w:b/>
        <w:noProof/>
      </w:rPr>
    </w:pPr>
    <w:r>
      <w:rPr>
        <w:rFonts w:ascii="Arial" w:hAnsi="Arial" w:cs="Arial"/>
        <w:b/>
      </w:rPr>
      <w:t>Version #</w:t>
    </w:r>
    <w:sdt>
      <w:sdtPr>
        <w:rPr>
          <w:rFonts w:ascii="Arial" w:hAnsi="Arial" w:cs="Arial"/>
          <w:b/>
        </w:rPr>
        <w:alias w:val="Policy Version Number"/>
        <w:tag w:val="Version Number"/>
        <w:id w:val="-1641810631"/>
      </w:sdtPr>
      <w:sdtContent>
        <w:r w:rsidR="0065782A">
          <w:rPr>
            <w:rFonts w:ascii="Arial" w:hAnsi="Arial" w:cs="Arial"/>
            <w:b/>
          </w:rPr>
          <w:t>1</w:t>
        </w:r>
      </w:sdtContent>
    </w:sdt>
    <w:sdt>
      <w:sdtPr>
        <w:rPr>
          <w:rFonts w:ascii="Arial" w:hAnsi="Arial" w:cs="Arial"/>
          <w:b/>
        </w:rPr>
        <w:id w:val="2026890745"/>
        <w:docPartObj>
          <w:docPartGallery w:val="Page Numbers (Bottom of Page)"/>
          <w:docPartUnique/>
        </w:docPartObj>
      </w:sdtPr>
      <w:sdtEndPr>
        <w:rPr>
          <w:noProof/>
        </w:rPr>
      </w:sdtEndPr>
      <w:sdtContent>
        <w:r>
          <w:rPr>
            <w:rFonts w:ascii="Arial" w:hAnsi="Arial" w:cs="Arial"/>
            <w:b/>
          </w:rPr>
          <w:tab/>
        </w:r>
        <w:r w:rsidR="00A37EC5">
          <w:rPr>
            <w:rFonts w:ascii="Arial" w:hAnsi="Arial" w:cs="Arial"/>
            <w:b/>
          </w:rPr>
          <w:tab/>
        </w:r>
        <w:r w:rsidR="006E7D35" w:rsidRPr="005C6C70">
          <w:rPr>
            <w:rFonts w:ascii="Arial" w:hAnsi="Arial" w:cs="Arial"/>
            <w:b/>
          </w:rPr>
          <w:fldChar w:fldCharType="begin"/>
        </w:r>
        <w:r w:rsidR="006E7D35" w:rsidRPr="005C6C70">
          <w:rPr>
            <w:rFonts w:ascii="Arial" w:hAnsi="Arial" w:cs="Arial"/>
            <w:b/>
          </w:rPr>
          <w:instrText xml:space="preserve"> PAGE   \* MERGEFORMAT </w:instrText>
        </w:r>
        <w:r w:rsidR="006E7D35" w:rsidRPr="005C6C70">
          <w:rPr>
            <w:rFonts w:ascii="Arial" w:hAnsi="Arial" w:cs="Arial"/>
            <w:b/>
          </w:rPr>
          <w:fldChar w:fldCharType="separate"/>
        </w:r>
        <w:r w:rsidR="007C7FD4" w:rsidRPr="005C6C70">
          <w:rPr>
            <w:rFonts w:ascii="Arial" w:hAnsi="Arial" w:cs="Arial"/>
            <w:b/>
            <w:noProof/>
          </w:rPr>
          <w:t>3</w:t>
        </w:r>
        <w:r w:rsidR="006E7D35" w:rsidRPr="005C6C70">
          <w:rPr>
            <w:rFonts w:ascii="Arial" w:hAnsi="Arial" w:cs="Arial"/>
            <w:b/>
            <w:noProof/>
          </w:rPr>
          <w:fldChar w:fldCharType="end"/>
        </w:r>
      </w:sdtContent>
    </w:sdt>
  </w:p>
  <w:p w14:paraId="7A032150" w14:textId="507F2A48" w:rsidR="006E7D35" w:rsidRPr="00BD47EA" w:rsidRDefault="00000000" w:rsidP="00FF133A">
    <w:pPr>
      <w:pStyle w:val="Footer"/>
      <w:pBdr>
        <w:top w:val="single" w:sz="4" w:space="1" w:color="auto"/>
      </w:pBdr>
      <w:rPr>
        <w:rFonts w:ascii="Arial" w:hAnsi="Arial" w:cs="Arial"/>
        <w:sz w:val="16"/>
        <w:szCs w:val="16"/>
      </w:rPr>
    </w:pPr>
    <w:sdt>
      <w:sdtPr>
        <w:rPr>
          <w:rFonts w:ascii="Arial" w:hAnsi="Arial" w:cs="Arial"/>
          <w:noProof/>
          <w:sz w:val="16"/>
          <w:szCs w:val="16"/>
        </w:rPr>
        <w:id w:val="323636261"/>
      </w:sdtPr>
      <w:sdtContent>
        <w:r w:rsidR="006E7D35" w:rsidRPr="00BD47EA">
          <w:rPr>
            <w:rFonts w:ascii="Arial" w:hAnsi="Arial" w:cs="Arial"/>
            <w:noProof/>
            <w:sz w:val="16"/>
            <w:szCs w:val="16"/>
          </w:rPr>
          <w:t>(FAU</w:t>
        </w:r>
        <w:r w:rsidR="00732D1E">
          <w:rPr>
            <w:rFonts w:ascii="Arial" w:hAnsi="Arial" w:cs="Arial"/>
            <w:noProof/>
            <w:sz w:val="16"/>
            <w:szCs w:val="16"/>
          </w:rPr>
          <w:t xml:space="preserve"> –</w:t>
        </w:r>
        <w:r w:rsidR="006E7D35" w:rsidRPr="00BD47EA">
          <w:rPr>
            <w:rFonts w:ascii="Arial" w:hAnsi="Arial" w:cs="Arial"/>
            <w:noProof/>
            <w:sz w:val="16"/>
            <w:szCs w:val="16"/>
          </w:rPr>
          <w:t xml:space="preserve"> </w:t>
        </w:r>
        <w:r w:rsidR="0064536A">
          <w:rPr>
            <w:rFonts w:ascii="Arial" w:hAnsi="Arial" w:cs="Arial"/>
            <w:noProof/>
            <w:sz w:val="16"/>
            <w:szCs w:val="16"/>
          </w:rPr>
          <w:t>EH&amp;S</w:t>
        </w:r>
        <w:r w:rsidR="00732D1E">
          <w:rPr>
            <w:rFonts w:ascii="Arial" w:hAnsi="Arial" w:cs="Arial"/>
            <w:noProof/>
            <w:sz w:val="16"/>
            <w:szCs w:val="16"/>
          </w:rPr>
          <w:t xml:space="preserve"> </w:t>
        </w:r>
      </w:sdtContent>
    </w:sdt>
    <w:sdt>
      <w:sdtPr>
        <w:rPr>
          <w:rFonts w:ascii="Arial" w:hAnsi="Arial" w:cs="Arial"/>
          <w:noProof/>
          <w:sz w:val="16"/>
          <w:szCs w:val="16"/>
        </w:rPr>
        <w:id w:val="593054648"/>
        <w:lock w:val="sdtContentLocked"/>
      </w:sdtPr>
      <w:sdtContent>
        <w:r w:rsidR="00AC3EE7">
          <w:rPr>
            <w:rFonts w:ascii="Arial" w:hAnsi="Arial" w:cs="Arial"/>
            <w:noProof/>
            <w:sz w:val="16"/>
            <w:szCs w:val="16"/>
          </w:rPr>
          <w:t>- P&amp;P</w:t>
        </w:r>
      </w:sdtContent>
    </w:sdt>
    <w:r w:rsidR="00AC3EE7">
      <w:rPr>
        <w:rFonts w:ascii="Arial" w:hAnsi="Arial" w:cs="Arial"/>
        <w:noProof/>
        <w:sz w:val="16"/>
        <w:szCs w:val="16"/>
      </w:rPr>
      <w:t xml:space="preserve">  </w:t>
    </w:r>
    <w:sdt>
      <w:sdtPr>
        <w:rPr>
          <w:rFonts w:ascii="Arial" w:hAnsi="Arial" w:cs="Arial"/>
          <w:noProof/>
          <w:sz w:val="16"/>
          <w:szCs w:val="16"/>
        </w:rPr>
        <w:id w:val="1198043769"/>
      </w:sdtPr>
      <w:sdtContent>
        <w:r w:rsidR="00AC3EE7">
          <w:rPr>
            <w:rFonts w:ascii="Arial" w:hAnsi="Arial" w:cs="Arial"/>
            <w:noProof/>
            <w:sz w:val="16"/>
            <w:szCs w:val="16"/>
          </w:rPr>
          <w:t xml:space="preserve"> </w:t>
        </w:r>
        <w:r w:rsidR="0064536A">
          <w:rPr>
            <w:rFonts w:ascii="Arial" w:hAnsi="Arial" w:cs="Arial"/>
            <w:noProof/>
            <w:sz w:val="16"/>
            <w:szCs w:val="16"/>
          </w:rPr>
          <w:t>04</w:t>
        </w:r>
        <w:r w:rsidR="00AC3EE7">
          <w:rPr>
            <w:rFonts w:ascii="Arial" w:hAnsi="Arial" w:cs="Arial"/>
            <w:noProof/>
            <w:sz w:val="16"/>
            <w:szCs w:val="16"/>
          </w:rPr>
          <w:t>/</w:t>
        </w:r>
        <w:r w:rsidR="0064536A">
          <w:rPr>
            <w:rFonts w:ascii="Arial" w:hAnsi="Arial" w:cs="Arial"/>
            <w:noProof/>
            <w:sz w:val="16"/>
            <w:szCs w:val="16"/>
          </w:rPr>
          <w:t>28</w:t>
        </w:r>
        <w:r w:rsidR="00AC3EE7">
          <w:rPr>
            <w:rFonts w:ascii="Arial" w:hAnsi="Arial" w:cs="Arial"/>
            <w:noProof/>
            <w:sz w:val="16"/>
            <w:szCs w:val="16"/>
          </w:rPr>
          <w:t>/</w:t>
        </w:r>
        <w:r w:rsidR="0064536A">
          <w:rPr>
            <w:rFonts w:ascii="Arial" w:hAnsi="Arial" w:cs="Arial"/>
            <w:noProof/>
            <w:sz w:val="16"/>
            <w:szCs w:val="16"/>
          </w:rPr>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BBEA" w14:textId="77777777" w:rsidR="00985109" w:rsidRDefault="00985109" w:rsidP="007222EC">
      <w:pPr>
        <w:spacing w:after="0" w:line="240" w:lineRule="auto"/>
      </w:pPr>
      <w:r>
        <w:separator/>
      </w:r>
    </w:p>
  </w:footnote>
  <w:footnote w:type="continuationSeparator" w:id="0">
    <w:p w14:paraId="0361A9E6" w14:textId="77777777" w:rsidR="00985109" w:rsidRDefault="00985109" w:rsidP="00722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1493" w14:textId="72F352F6" w:rsidR="006E7D35" w:rsidRPr="00D15C98" w:rsidRDefault="006E7D35" w:rsidP="006A0ECC">
    <w:pPr>
      <w:pStyle w:val="Header"/>
      <w:pBdr>
        <w:bottom w:val="single" w:sz="12" w:space="1" w:color="auto"/>
      </w:pBdr>
      <w:jc w:val="center"/>
      <w:rPr>
        <w:rFonts w:ascii="Arial" w:hAnsi="Arial" w:cs="Arial"/>
        <w:b/>
        <w:sz w:val="32"/>
        <w:szCs w:val="32"/>
      </w:rPr>
    </w:pPr>
    <w:r w:rsidRPr="00D15C98">
      <w:rPr>
        <w:rFonts w:ascii="Arial" w:hAnsi="Arial" w:cs="Arial"/>
        <w:b/>
        <w:sz w:val="32"/>
        <w:szCs w:val="32"/>
      </w:rPr>
      <w:t>Policy #</w:t>
    </w:r>
    <w:sdt>
      <w:sdtPr>
        <w:rPr>
          <w:rStyle w:val="TimesNewRoman18BoldHeader"/>
          <w:rFonts w:ascii="Arial" w:hAnsi="Arial" w:cs="Arial"/>
          <w:sz w:val="32"/>
          <w:szCs w:val="32"/>
        </w:rPr>
        <w:alias w:val="Enter General Order number"/>
        <w:tag w:val="Enter General Order number"/>
        <w:id w:val="621650562"/>
      </w:sdtPr>
      <w:sdtEndPr>
        <w:rPr>
          <w:rStyle w:val="DefaultParagraphFont"/>
          <w:b w:val="0"/>
          <w:color w:val="auto"/>
        </w:rPr>
      </w:sdtEndPr>
      <w:sdtContent>
        <w:r w:rsidR="0064536A">
          <w:rPr>
            <w:rStyle w:val="TimesNewRoman18BoldHeader"/>
            <w:rFonts w:ascii="Arial" w:hAnsi="Arial" w:cs="Arial"/>
            <w:sz w:val="32"/>
            <w:szCs w:val="32"/>
          </w:rPr>
          <w:t>P&amp;P12</w:t>
        </w:r>
      </w:sdtContent>
    </w:sdt>
    <w:r w:rsidRPr="00D15C98">
      <w:rPr>
        <w:rFonts w:ascii="Arial" w:hAnsi="Arial" w:cs="Arial"/>
        <w:b/>
        <w:sz w:val="32"/>
        <w:szCs w:val="32"/>
      </w:rPr>
      <w:t xml:space="preserve"> – </w:t>
    </w:r>
    <w:sdt>
      <w:sdtPr>
        <w:rPr>
          <w:rStyle w:val="TimesNewRoman18BoldHeader"/>
          <w:rFonts w:ascii="Arial" w:hAnsi="Arial" w:cs="Arial"/>
          <w:sz w:val="32"/>
          <w:szCs w:val="32"/>
        </w:rPr>
        <w:alias w:val="Enter Policy Title Upper and lower case letters"/>
        <w:tag w:val="Enter Policy Title Upper and lower case letters"/>
        <w:id w:val="-1317954243"/>
      </w:sdtPr>
      <w:sdtEndPr>
        <w:rPr>
          <w:rStyle w:val="DefaultParagraphFont"/>
          <w:b w:val="0"/>
          <w:color w:val="auto"/>
        </w:rPr>
      </w:sdtEndPr>
      <w:sdtContent>
        <w:r w:rsidR="0064536A">
          <w:rPr>
            <w:rStyle w:val="TimesNewRoman18BoldHeader"/>
            <w:rFonts w:ascii="Arial" w:hAnsi="Arial" w:cs="Arial"/>
            <w:sz w:val="32"/>
            <w:szCs w:val="32"/>
          </w:rPr>
          <w:t>Asbestos Management Policy</w:t>
        </w:r>
      </w:sdtContent>
    </w:sdt>
  </w:p>
  <w:p w14:paraId="79BA2982" w14:textId="77777777" w:rsidR="006E7D35" w:rsidRPr="005847A6" w:rsidRDefault="006E7D35" w:rsidP="005847A6">
    <w:pPr>
      <w:pStyle w:val="Header"/>
      <w:jc w:val="center"/>
      <w:rPr>
        <w:rFonts w:ascii="Times New Roman" w:hAnsi="Times New Roman" w:cs="Times New Roman"/>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382"/>
    <w:multiLevelType w:val="multilevel"/>
    <w:tmpl w:val="FA6A6028"/>
    <w:lvl w:ilvl="0">
      <w:start w:val="1"/>
      <w:numFmt w:val="decimal"/>
      <w:lvlText w:val="%1."/>
      <w:lvlJc w:val="left"/>
      <w:pPr>
        <w:tabs>
          <w:tab w:val="num" w:pos="504"/>
        </w:tabs>
        <w:ind w:left="504" w:hanging="504"/>
      </w:pPr>
      <w:rPr>
        <w:rFonts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1" w15:restartNumberingAfterBreak="0">
    <w:nsid w:val="07270C45"/>
    <w:multiLevelType w:val="hybridMultilevel"/>
    <w:tmpl w:val="C00C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1C47"/>
    <w:multiLevelType w:val="multilevel"/>
    <w:tmpl w:val="05F873F2"/>
    <w:lvl w:ilvl="0">
      <w:start w:val="4"/>
      <w:numFmt w:val="decimal"/>
      <w:lvlText w:val="%1"/>
      <w:lvlJc w:val="left"/>
      <w:pPr>
        <w:ind w:left="435" w:hanging="435"/>
      </w:pPr>
      <w:rPr>
        <w:rFonts w:ascii="Arial" w:hAnsi="Arial" w:cs="Arial" w:hint="default"/>
      </w:rPr>
    </w:lvl>
    <w:lvl w:ilvl="1">
      <w:start w:val="2"/>
      <w:numFmt w:val="decimal"/>
      <w:lvlText w:val="%1.%2"/>
      <w:lvlJc w:val="left"/>
      <w:pPr>
        <w:ind w:left="975" w:hanging="435"/>
      </w:pPr>
      <w:rPr>
        <w:rFonts w:ascii="Arial" w:hAnsi="Arial" w:cs="Arial" w:hint="default"/>
      </w:rPr>
    </w:lvl>
    <w:lvl w:ilvl="2">
      <w:start w:val="3"/>
      <w:numFmt w:val="decimal"/>
      <w:lvlText w:val="%1.%2.%3"/>
      <w:lvlJc w:val="left"/>
      <w:pPr>
        <w:ind w:left="1800" w:hanging="720"/>
      </w:pPr>
      <w:rPr>
        <w:rFonts w:ascii="Arial" w:hAnsi="Arial" w:cs="Arial" w:hint="default"/>
      </w:rPr>
    </w:lvl>
    <w:lvl w:ilvl="3">
      <w:start w:val="1"/>
      <w:numFmt w:val="decimal"/>
      <w:lvlText w:val="%1.%2.%3.%4"/>
      <w:lvlJc w:val="left"/>
      <w:pPr>
        <w:ind w:left="2340" w:hanging="720"/>
      </w:pPr>
      <w:rPr>
        <w:rFonts w:ascii="Arial" w:hAnsi="Arial" w:cs="Arial" w:hint="default"/>
      </w:rPr>
    </w:lvl>
    <w:lvl w:ilvl="4">
      <w:start w:val="1"/>
      <w:numFmt w:val="decimal"/>
      <w:lvlText w:val="%1.%2.%3.%4.%5"/>
      <w:lvlJc w:val="left"/>
      <w:pPr>
        <w:ind w:left="2880" w:hanging="720"/>
      </w:pPr>
      <w:rPr>
        <w:rFonts w:ascii="Arial" w:hAnsi="Arial" w:cs="Arial" w:hint="default"/>
      </w:rPr>
    </w:lvl>
    <w:lvl w:ilvl="5">
      <w:start w:val="1"/>
      <w:numFmt w:val="decimal"/>
      <w:lvlText w:val="%1.%2.%3.%4.%5.%6"/>
      <w:lvlJc w:val="left"/>
      <w:pPr>
        <w:ind w:left="3780" w:hanging="1080"/>
      </w:pPr>
      <w:rPr>
        <w:rFonts w:ascii="Arial" w:hAnsi="Arial" w:cs="Arial" w:hint="default"/>
      </w:rPr>
    </w:lvl>
    <w:lvl w:ilvl="6">
      <w:start w:val="1"/>
      <w:numFmt w:val="decimal"/>
      <w:lvlText w:val="%1.%2.%3.%4.%5.%6.%7"/>
      <w:lvlJc w:val="left"/>
      <w:pPr>
        <w:ind w:left="4320" w:hanging="1080"/>
      </w:pPr>
      <w:rPr>
        <w:rFonts w:ascii="Arial" w:hAnsi="Arial" w:cs="Arial" w:hint="default"/>
      </w:rPr>
    </w:lvl>
    <w:lvl w:ilvl="7">
      <w:start w:val="1"/>
      <w:numFmt w:val="decimal"/>
      <w:lvlText w:val="%1.%2.%3.%4.%5.%6.%7.%8"/>
      <w:lvlJc w:val="left"/>
      <w:pPr>
        <w:ind w:left="5220" w:hanging="1440"/>
      </w:pPr>
      <w:rPr>
        <w:rFonts w:ascii="Arial" w:hAnsi="Arial" w:cs="Arial" w:hint="default"/>
      </w:rPr>
    </w:lvl>
    <w:lvl w:ilvl="8">
      <w:start w:val="1"/>
      <w:numFmt w:val="decimal"/>
      <w:lvlText w:val="%1.%2.%3.%4.%5.%6.%7.%8.%9"/>
      <w:lvlJc w:val="left"/>
      <w:pPr>
        <w:ind w:left="5760" w:hanging="1440"/>
      </w:pPr>
      <w:rPr>
        <w:rFonts w:ascii="Arial" w:hAnsi="Arial" w:cs="Arial" w:hint="default"/>
      </w:rPr>
    </w:lvl>
  </w:abstractNum>
  <w:abstractNum w:abstractNumId="3" w15:restartNumberingAfterBreak="0">
    <w:nsid w:val="0E563DFB"/>
    <w:multiLevelType w:val="multilevel"/>
    <w:tmpl w:val="FA6A6028"/>
    <w:lvl w:ilvl="0">
      <w:start w:val="1"/>
      <w:numFmt w:val="decimal"/>
      <w:lvlText w:val="%1."/>
      <w:lvlJc w:val="left"/>
      <w:pPr>
        <w:tabs>
          <w:tab w:val="num" w:pos="504"/>
        </w:tabs>
        <w:ind w:left="504" w:hanging="504"/>
      </w:pPr>
      <w:rPr>
        <w:rFonts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4" w15:restartNumberingAfterBreak="0">
    <w:nsid w:val="116C20BE"/>
    <w:multiLevelType w:val="hybridMultilevel"/>
    <w:tmpl w:val="C4A47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A5F90"/>
    <w:multiLevelType w:val="multilevel"/>
    <w:tmpl w:val="FA6A6028"/>
    <w:lvl w:ilvl="0">
      <w:start w:val="1"/>
      <w:numFmt w:val="decimal"/>
      <w:lvlText w:val="%1."/>
      <w:lvlJc w:val="left"/>
      <w:pPr>
        <w:tabs>
          <w:tab w:val="num" w:pos="504"/>
        </w:tabs>
        <w:ind w:left="504" w:hanging="504"/>
      </w:pPr>
      <w:rPr>
        <w:rFonts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6" w15:restartNumberingAfterBreak="0">
    <w:nsid w:val="2AA77890"/>
    <w:multiLevelType w:val="hybridMultilevel"/>
    <w:tmpl w:val="F126E70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45166"/>
    <w:multiLevelType w:val="hybridMultilevel"/>
    <w:tmpl w:val="1550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247B8"/>
    <w:multiLevelType w:val="hybridMultilevel"/>
    <w:tmpl w:val="281622B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328B459E"/>
    <w:multiLevelType w:val="multilevel"/>
    <w:tmpl w:val="DD6AAC94"/>
    <w:lvl w:ilvl="0">
      <w:start w:val="4"/>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352C185C"/>
    <w:multiLevelType w:val="hybridMultilevel"/>
    <w:tmpl w:val="F2786F2A"/>
    <w:lvl w:ilvl="0" w:tplc="6EC4F7CC">
      <w:numFmt w:val="bullet"/>
      <w:lvlText w:val="•"/>
      <w:lvlJc w:val="left"/>
      <w:pPr>
        <w:ind w:left="1601" w:hanging="435"/>
      </w:pPr>
      <w:rPr>
        <w:rFonts w:ascii="Arial" w:eastAsia="Times New Roman" w:hAnsi="Arial" w:cs="Arial" w:hint="default"/>
        <w:w w:val="131"/>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1" w15:restartNumberingAfterBreak="0">
    <w:nsid w:val="38A55098"/>
    <w:multiLevelType w:val="hybridMultilevel"/>
    <w:tmpl w:val="24C4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A0C32"/>
    <w:multiLevelType w:val="multilevel"/>
    <w:tmpl w:val="60E0D5D2"/>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13" w15:restartNumberingAfterBreak="0">
    <w:nsid w:val="531D44BB"/>
    <w:multiLevelType w:val="hybridMultilevel"/>
    <w:tmpl w:val="62B644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56682B82"/>
    <w:multiLevelType w:val="multilevel"/>
    <w:tmpl w:val="40764D9C"/>
    <w:numStyleLink w:val="Headings"/>
  </w:abstractNum>
  <w:abstractNum w:abstractNumId="15" w15:restartNumberingAfterBreak="0">
    <w:nsid w:val="5E9554CE"/>
    <w:multiLevelType w:val="multilevel"/>
    <w:tmpl w:val="60E0D5D2"/>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16" w15:restartNumberingAfterBreak="0">
    <w:nsid w:val="663E132B"/>
    <w:multiLevelType w:val="multilevel"/>
    <w:tmpl w:val="40764D9C"/>
    <w:styleLink w:val="Headings"/>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1008"/>
        </w:tabs>
        <w:ind w:left="1008" w:hanging="504"/>
      </w:pPr>
      <w:rPr>
        <w:rFonts w:hint="default"/>
      </w:rPr>
    </w:lvl>
    <w:lvl w:ilvl="2">
      <w:start w:val="1"/>
      <w:numFmt w:val="decimal"/>
      <w:pStyle w:val="Heading3"/>
      <w:lvlText w:val="%1.%2.%3."/>
      <w:lvlJc w:val="left"/>
      <w:pPr>
        <w:tabs>
          <w:tab w:val="num" w:pos="1584"/>
        </w:tabs>
        <w:ind w:left="1584" w:hanging="504"/>
      </w:pPr>
      <w:rPr>
        <w:rFonts w:hint="default"/>
      </w:rPr>
    </w:lvl>
    <w:lvl w:ilvl="3">
      <w:start w:val="1"/>
      <w:numFmt w:val="decimal"/>
      <w:pStyle w:val="Heading4"/>
      <w:lvlText w:val="%1.%2.%3.%4."/>
      <w:lvlJc w:val="left"/>
      <w:pPr>
        <w:tabs>
          <w:tab w:val="num" w:pos="2016"/>
        </w:tabs>
        <w:ind w:left="2016" w:hanging="504"/>
      </w:pPr>
      <w:rPr>
        <w:rFonts w:hint="default"/>
      </w:rPr>
    </w:lvl>
    <w:lvl w:ilvl="4">
      <w:start w:val="1"/>
      <w:numFmt w:val="decimal"/>
      <w:pStyle w:val="Heading5"/>
      <w:lvlText w:val="%1.%2.%3.%4.%5."/>
      <w:lvlJc w:val="left"/>
      <w:pPr>
        <w:tabs>
          <w:tab w:val="num" w:pos="2664"/>
        </w:tabs>
        <w:ind w:left="2664" w:hanging="504"/>
      </w:pPr>
      <w:rPr>
        <w:rFonts w:hint="default"/>
      </w:rPr>
    </w:lvl>
    <w:lvl w:ilvl="5">
      <w:start w:val="1"/>
      <w:numFmt w:val="decimal"/>
      <w:pStyle w:val="Heading6"/>
      <w:lvlText w:val="%1.%2.%3.%4.%5.%6."/>
      <w:lvlJc w:val="left"/>
      <w:pPr>
        <w:tabs>
          <w:tab w:val="num" w:pos="3024"/>
        </w:tabs>
        <w:ind w:left="3024" w:hanging="504"/>
      </w:pPr>
      <w:rPr>
        <w:rFonts w:hint="default"/>
      </w:rPr>
    </w:lvl>
    <w:lvl w:ilvl="6">
      <w:start w:val="1"/>
      <w:numFmt w:val="decimal"/>
      <w:pStyle w:val="Heading7"/>
      <w:lvlText w:val="%1.%2.%3.%4.%5.%6.%7."/>
      <w:lvlJc w:val="left"/>
      <w:pPr>
        <w:tabs>
          <w:tab w:val="num" w:pos="3528"/>
        </w:tabs>
        <w:ind w:left="3528" w:hanging="504"/>
      </w:pPr>
      <w:rPr>
        <w:rFonts w:hint="default"/>
      </w:rPr>
    </w:lvl>
    <w:lvl w:ilvl="7">
      <w:start w:val="1"/>
      <w:numFmt w:val="decimal"/>
      <w:pStyle w:val="Heading8"/>
      <w:lvlText w:val="%1.%2.%3.%4.%5.%6.%7.%8."/>
      <w:lvlJc w:val="left"/>
      <w:pPr>
        <w:tabs>
          <w:tab w:val="num" w:pos="4032"/>
        </w:tabs>
        <w:ind w:left="4032" w:hanging="504"/>
      </w:pPr>
      <w:rPr>
        <w:rFonts w:hint="default"/>
      </w:rPr>
    </w:lvl>
    <w:lvl w:ilvl="8">
      <w:start w:val="1"/>
      <w:numFmt w:val="decimal"/>
      <w:pStyle w:val="Heading9"/>
      <w:lvlText w:val="%1.%2.%4.%5.%6.%7.%8.%3.%9."/>
      <w:lvlJc w:val="left"/>
      <w:pPr>
        <w:tabs>
          <w:tab w:val="num" w:pos="4536"/>
        </w:tabs>
        <w:ind w:left="4536" w:hanging="504"/>
      </w:pPr>
      <w:rPr>
        <w:rFonts w:hint="default"/>
      </w:rPr>
    </w:lvl>
  </w:abstractNum>
  <w:abstractNum w:abstractNumId="17" w15:restartNumberingAfterBreak="0">
    <w:nsid w:val="6A0A60C8"/>
    <w:multiLevelType w:val="multilevel"/>
    <w:tmpl w:val="60E0D5D2"/>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18" w15:restartNumberingAfterBreak="0">
    <w:nsid w:val="73025BD6"/>
    <w:multiLevelType w:val="multilevel"/>
    <w:tmpl w:val="4E80E0CE"/>
    <w:lvl w:ilvl="0">
      <w:start w:val="1"/>
      <w:numFmt w:val="bullet"/>
      <w:lvlText w:val=""/>
      <w:lvlJc w:val="left"/>
      <w:pPr>
        <w:ind w:left="722" w:hanging="360"/>
      </w:pPr>
      <w:rPr>
        <w:rFonts w:ascii="Symbol" w:hAnsi="Symbol"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num w:numId="1" w16cid:durableId="2091272283">
    <w:abstractNumId w:val="16"/>
  </w:num>
  <w:num w:numId="2" w16cid:durableId="1863276469">
    <w:abstractNumId w:val="14"/>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rPr>
          <w:i w:val="0"/>
        </w:r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pStyle w:val="Heading7"/>
        <w:lvlText w:val="%1.%2.%3.%4.%5.%6.%7."/>
        <w:lvlJc w:val="left"/>
        <w:pPr>
          <w:ind w:left="3240" w:hanging="1080"/>
        </w:pPr>
      </w:lvl>
    </w:lvlOverride>
    <w:lvlOverride w:ilvl="7">
      <w:lvl w:ilvl="7">
        <w:start w:val="1"/>
        <w:numFmt w:val="decimal"/>
        <w:pStyle w:val="Heading8"/>
        <w:lvlText w:val="%1.%2.%3.%4.%5.%6.%7.%8."/>
        <w:lvlJc w:val="left"/>
        <w:pPr>
          <w:ind w:left="3744" w:hanging="1224"/>
        </w:pPr>
      </w:lvl>
    </w:lvlOverride>
    <w:lvlOverride w:ilvl="8">
      <w:lvl w:ilvl="8">
        <w:start w:val="1"/>
        <w:numFmt w:val="decimal"/>
        <w:pStyle w:val="Heading9"/>
        <w:lvlText w:val="%1.%2.%3.%4.%5.%6.%7.%8.%9."/>
        <w:lvlJc w:val="left"/>
        <w:pPr>
          <w:ind w:left="4320" w:hanging="1440"/>
        </w:pPr>
      </w:lvl>
    </w:lvlOverride>
  </w:num>
  <w:num w:numId="3" w16cid:durableId="1358654088">
    <w:abstractNumId w:val="14"/>
    <w:lvlOverride w:ilvl="0">
      <w:lvl w:ilvl="0">
        <w:start w:val="1"/>
        <w:numFmt w:val="decimal"/>
        <w:pStyle w:val="Heading1"/>
        <w:lvlText w:val="%1."/>
        <w:lvlJc w:val="left"/>
        <w:pPr>
          <w:tabs>
            <w:tab w:val="num" w:pos="504"/>
          </w:tabs>
          <w:ind w:left="504" w:hanging="504"/>
        </w:pPr>
        <w:rPr>
          <w:rFonts w:hint="default"/>
        </w:rPr>
      </w:lvl>
    </w:lvlOverride>
    <w:lvlOverride w:ilvl="1">
      <w:lvl w:ilvl="1">
        <w:start w:val="1"/>
        <w:numFmt w:val="decimal"/>
        <w:pStyle w:val="Heading2"/>
        <w:lvlText w:val="%1.%2."/>
        <w:lvlJc w:val="left"/>
        <w:pPr>
          <w:tabs>
            <w:tab w:val="num" w:pos="1008"/>
          </w:tabs>
          <w:ind w:left="1008" w:hanging="504"/>
        </w:pPr>
        <w:rPr>
          <w:rFonts w:hint="default"/>
        </w:rPr>
      </w:lvl>
    </w:lvlOverride>
    <w:lvlOverride w:ilvl="2">
      <w:lvl w:ilvl="2">
        <w:start w:val="1"/>
        <w:numFmt w:val="decimal"/>
        <w:pStyle w:val="Heading3"/>
        <w:lvlText w:val="%1.%2.%3."/>
        <w:lvlJc w:val="left"/>
        <w:pPr>
          <w:tabs>
            <w:tab w:val="num" w:pos="1584"/>
          </w:tabs>
          <w:ind w:left="1584" w:hanging="504"/>
        </w:pPr>
        <w:rPr>
          <w:rFonts w:hint="default"/>
        </w:rPr>
      </w:lvl>
    </w:lvlOverride>
    <w:lvlOverride w:ilvl="3">
      <w:lvl w:ilvl="3">
        <w:start w:val="1"/>
        <w:numFmt w:val="decimal"/>
        <w:pStyle w:val="Heading4"/>
        <w:lvlText w:val="%1.%2.%3.%4."/>
        <w:lvlJc w:val="left"/>
        <w:pPr>
          <w:tabs>
            <w:tab w:val="num" w:pos="2016"/>
          </w:tabs>
          <w:ind w:left="2016" w:hanging="504"/>
        </w:pPr>
        <w:rPr>
          <w:rFonts w:hint="default"/>
        </w:rPr>
      </w:lvl>
    </w:lvlOverride>
    <w:lvlOverride w:ilvl="4">
      <w:lvl w:ilvl="4">
        <w:start w:val="1"/>
        <w:numFmt w:val="decimal"/>
        <w:pStyle w:val="Heading5"/>
        <w:lvlText w:val="%1.%2.%3.%4.%5."/>
        <w:lvlJc w:val="left"/>
        <w:pPr>
          <w:tabs>
            <w:tab w:val="num" w:pos="2664"/>
          </w:tabs>
          <w:ind w:left="2664" w:hanging="504"/>
        </w:pPr>
        <w:rPr>
          <w:rFonts w:hint="default"/>
        </w:rPr>
      </w:lvl>
    </w:lvlOverride>
    <w:lvlOverride w:ilvl="5">
      <w:lvl w:ilvl="5">
        <w:start w:val="1"/>
        <w:numFmt w:val="decimal"/>
        <w:pStyle w:val="Heading6"/>
        <w:lvlText w:val="%1.%2.%3.%4.%5.%6."/>
        <w:lvlJc w:val="left"/>
        <w:pPr>
          <w:tabs>
            <w:tab w:val="num" w:pos="3024"/>
          </w:tabs>
          <w:ind w:left="3024" w:hanging="504"/>
        </w:pPr>
        <w:rPr>
          <w:rFonts w:hint="default"/>
        </w:rPr>
      </w:lvl>
    </w:lvlOverride>
    <w:lvlOverride w:ilvl="6">
      <w:lvl w:ilvl="6">
        <w:start w:val="1"/>
        <w:numFmt w:val="decimal"/>
        <w:pStyle w:val="Heading7"/>
        <w:lvlText w:val="%1.%2.%3.%4.%5.%6.%7."/>
        <w:lvlJc w:val="left"/>
        <w:pPr>
          <w:tabs>
            <w:tab w:val="num" w:pos="3528"/>
          </w:tabs>
          <w:ind w:left="3528" w:hanging="504"/>
        </w:pPr>
        <w:rPr>
          <w:rFonts w:hint="default"/>
        </w:rPr>
      </w:lvl>
    </w:lvlOverride>
    <w:lvlOverride w:ilvl="7">
      <w:lvl w:ilvl="7">
        <w:start w:val="1"/>
        <w:numFmt w:val="decimal"/>
        <w:pStyle w:val="Heading8"/>
        <w:lvlText w:val="%1.%2.%3.%4.%5.%6.%7.%8."/>
        <w:lvlJc w:val="left"/>
        <w:pPr>
          <w:tabs>
            <w:tab w:val="num" w:pos="4032"/>
          </w:tabs>
          <w:ind w:left="4032" w:hanging="504"/>
        </w:pPr>
        <w:rPr>
          <w:rFonts w:hint="default"/>
        </w:rPr>
      </w:lvl>
    </w:lvlOverride>
    <w:lvlOverride w:ilvl="8">
      <w:lvl w:ilvl="8">
        <w:start w:val="1"/>
        <w:numFmt w:val="decimal"/>
        <w:pStyle w:val="Heading9"/>
        <w:lvlText w:val="%1.%2.%4.%5.%6.%7.%8.%3.%9."/>
        <w:lvlJc w:val="left"/>
        <w:pPr>
          <w:tabs>
            <w:tab w:val="num" w:pos="4536"/>
          </w:tabs>
          <w:ind w:left="4536" w:hanging="504"/>
        </w:pPr>
        <w:rPr>
          <w:rFonts w:hint="default"/>
        </w:rPr>
      </w:lvl>
    </w:lvlOverride>
  </w:num>
  <w:num w:numId="4" w16cid:durableId="469396">
    <w:abstractNumId w:val="14"/>
    <w:lvlOverride w:ilvl="0">
      <w:lvl w:ilvl="0">
        <w:start w:val="85173248"/>
        <w:numFmt w:val="decimal"/>
        <w:pStyle w:val="Heading1"/>
        <w:lvlText w:val="%1."/>
        <w:lvlJc w:val="left"/>
        <w:pPr>
          <w:tabs>
            <w:tab w:val="num" w:pos="504"/>
          </w:tabs>
          <w:ind w:left="504" w:hanging="504"/>
        </w:pPr>
        <w:rPr>
          <w:rFonts w:hint="default"/>
        </w:rPr>
      </w:lvl>
    </w:lvlOverride>
    <w:lvlOverride w:ilvl="1">
      <w:lvl w:ilvl="1">
        <w:start w:val="85173312"/>
        <w:numFmt w:val="decimal"/>
        <w:pStyle w:val="Heading2"/>
        <w:lvlText w:val="%1.%2."/>
        <w:lvlJc w:val="left"/>
        <w:pPr>
          <w:ind w:left="1152" w:hanging="648"/>
        </w:pPr>
        <w:rPr>
          <w:rFonts w:ascii="Arial" w:hAnsi="Arial" w:cs="Arial" w:hint="default"/>
          <w:i w:val="0"/>
          <w:sz w:val="20"/>
          <w:szCs w:val="20"/>
        </w:rPr>
      </w:lvl>
    </w:lvlOverride>
    <w:lvlOverride w:ilvl="2">
      <w:lvl w:ilvl="2">
        <w:start w:val="1"/>
        <w:numFmt w:val="decimal"/>
        <w:pStyle w:val="Heading3"/>
        <w:lvlText w:val="%1.%2.%3."/>
        <w:lvlJc w:val="left"/>
        <w:pPr>
          <w:tabs>
            <w:tab w:val="num" w:pos="1584"/>
          </w:tabs>
          <w:ind w:left="1584" w:hanging="504"/>
        </w:pPr>
        <w:rPr>
          <w:rFonts w:hint="default"/>
        </w:rPr>
      </w:lvl>
    </w:lvlOverride>
    <w:lvlOverride w:ilvl="3">
      <w:lvl w:ilvl="3">
        <w:start w:val="1"/>
        <w:numFmt w:val="decimal"/>
        <w:pStyle w:val="Heading4"/>
        <w:lvlText w:val="%1.%2.%3.%4."/>
        <w:lvlJc w:val="left"/>
        <w:pPr>
          <w:tabs>
            <w:tab w:val="num" w:pos="2016"/>
          </w:tabs>
          <w:ind w:left="2016" w:hanging="504"/>
        </w:pPr>
        <w:rPr>
          <w:rFonts w:hint="default"/>
        </w:rPr>
      </w:lvl>
    </w:lvlOverride>
    <w:lvlOverride w:ilvl="4">
      <w:lvl w:ilvl="4">
        <w:start w:val="1"/>
        <w:numFmt w:val="decimal"/>
        <w:pStyle w:val="Heading5"/>
        <w:lvlText w:val="%1.%2.%3.%4.%5."/>
        <w:lvlJc w:val="left"/>
        <w:pPr>
          <w:tabs>
            <w:tab w:val="num" w:pos="2664"/>
          </w:tabs>
          <w:ind w:left="2664" w:hanging="504"/>
        </w:pPr>
        <w:rPr>
          <w:rFonts w:hint="default"/>
        </w:rPr>
      </w:lvl>
    </w:lvlOverride>
    <w:lvlOverride w:ilvl="5">
      <w:lvl w:ilvl="5">
        <w:start w:val="1"/>
        <w:numFmt w:val="decimal"/>
        <w:pStyle w:val="Heading6"/>
        <w:lvlText w:val="%1.%2.%3.%4.%5.%6."/>
        <w:lvlJc w:val="left"/>
        <w:pPr>
          <w:tabs>
            <w:tab w:val="num" w:pos="3024"/>
          </w:tabs>
          <w:ind w:left="3024" w:hanging="504"/>
        </w:pPr>
        <w:rPr>
          <w:rFonts w:hint="default"/>
        </w:rPr>
      </w:lvl>
    </w:lvlOverride>
    <w:lvlOverride w:ilvl="6">
      <w:lvl w:ilvl="6">
        <w:start w:val="1"/>
        <w:numFmt w:val="decimal"/>
        <w:pStyle w:val="Heading7"/>
        <w:lvlText w:val="%1.%2.%3.%4.%5.%6.%7."/>
        <w:lvlJc w:val="left"/>
        <w:pPr>
          <w:tabs>
            <w:tab w:val="num" w:pos="3528"/>
          </w:tabs>
          <w:ind w:left="3528" w:hanging="504"/>
        </w:pPr>
        <w:rPr>
          <w:rFonts w:hint="default"/>
        </w:rPr>
      </w:lvl>
    </w:lvlOverride>
    <w:lvlOverride w:ilvl="7">
      <w:lvl w:ilvl="7">
        <w:start w:val="1"/>
        <w:numFmt w:val="decimal"/>
        <w:pStyle w:val="Heading8"/>
        <w:lvlText w:val="%1.%2.%3.%4.%5.%6.%7.%8."/>
        <w:lvlJc w:val="left"/>
        <w:pPr>
          <w:tabs>
            <w:tab w:val="num" w:pos="4032"/>
          </w:tabs>
          <w:ind w:left="4032" w:hanging="504"/>
        </w:pPr>
        <w:rPr>
          <w:rFonts w:hint="default"/>
        </w:rPr>
      </w:lvl>
    </w:lvlOverride>
    <w:lvlOverride w:ilvl="8">
      <w:lvl w:ilvl="8">
        <w:start w:val="1"/>
        <w:numFmt w:val="decimal"/>
        <w:pStyle w:val="Heading9"/>
        <w:lvlText w:val="%1.%2.%4.%5.%6.%7.%8.%3.%9."/>
        <w:lvlJc w:val="left"/>
        <w:pPr>
          <w:tabs>
            <w:tab w:val="num" w:pos="4536"/>
          </w:tabs>
          <w:ind w:left="4536" w:hanging="504"/>
        </w:pPr>
        <w:rPr>
          <w:rFonts w:hint="default"/>
        </w:rPr>
      </w:lvl>
    </w:lvlOverride>
  </w:num>
  <w:num w:numId="5" w16cid:durableId="992636529">
    <w:abstractNumId w:val="14"/>
    <w:lvlOverride w:ilvl="0">
      <w:startOverride w:val="1"/>
      <w:lvl w:ilvl="0">
        <w:start w:val="1"/>
        <w:numFmt w:val="decimal"/>
        <w:pStyle w:val="Heading1"/>
        <w:lvlText w:val="%1."/>
        <w:lvlJc w:val="left"/>
        <w:pPr>
          <w:tabs>
            <w:tab w:val="num" w:pos="504"/>
          </w:tabs>
          <w:ind w:left="504" w:hanging="504"/>
        </w:pPr>
        <w:rPr>
          <w:rFonts w:hint="default"/>
        </w:rPr>
      </w:lvl>
    </w:lvlOverride>
    <w:lvlOverride w:ilvl="1">
      <w:startOverride w:val="1"/>
      <w:lvl w:ilvl="1">
        <w:start w:val="1"/>
        <w:numFmt w:val="decimal"/>
        <w:pStyle w:val="Heading2"/>
        <w:lvlText w:val="%1.%2."/>
        <w:lvlJc w:val="left"/>
        <w:pPr>
          <w:tabs>
            <w:tab w:val="num" w:pos="1008"/>
          </w:tabs>
          <w:ind w:left="1008" w:hanging="504"/>
        </w:pPr>
        <w:rPr>
          <w:rFonts w:hint="default"/>
        </w:rPr>
      </w:lvl>
    </w:lvlOverride>
    <w:lvlOverride w:ilvl="2">
      <w:startOverride w:val="1"/>
      <w:lvl w:ilvl="2">
        <w:start w:val="1"/>
        <w:numFmt w:val="decimal"/>
        <w:pStyle w:val="Heading3"/>
        <w:lvlText w:val="%1.%2.%3."/>
        <w:lvlJc w:val="left"/>
        <w:pPr>
          <w:tabs>
            <w:tab w:val="num" w:pos="1584"/>
          </w:tabs>
          <w:ind w:left="1584" w:hanging="504"/>
        </w:pPr>
        <w:rPr>
          <w:rFonts w:hint="default"/>
        </w:rPr>
      </w:lvl>
    </w:lvlOverride>
    <w:lvlOverride w:ilvl="3">
      <w:startOverride w:val="1"/>
      <w:lvl w:ilvl="3">
        <w:start w:val="1"/>
        <w:numFmt w:val="decimal"/>
        <w:pStyle w:val="Heading4"/>
        <w:lvlText w:val="%1.%2.%3.%4."/>
        <w:lvlJc w:val="left"/>
        <w:pPr>
          <w:tabs>
            <w:tab w:val="num" w:pos="2016"/>
          </w:tabs>
          <w:ind w:left="2016" w:hanging="504"/>
        </w:pPr>
        <w:rPr>
          <w:rFonts w:hint="default"/>
        </w:rPr>
      </w:lvl>
    </w:lvlOverride>
    <w:lvlOverride w:ilvl="4">
      <w:startOverride w:val="1"/>
      <w:lvl w:ilvl="4">
        <w:start w:val="1"/>
        <w:numFmt w:val="decimal"/>
        <w:pStyle w:val="Heading5"/>
        <w:lvlText w:val="%1.%2.%3.%4.%5."/>
        <w:lvlJc w:val="left"/>
        <w:pPr>
          <w:tabs>
            <w:tab w:val="num" w:pos="2664"/>
          </w:tabs>
          <w:ind w:left="2664" w:hanging="504"/>
        </w:pPr>
        <w:rPr>
          <w:rFonts w:hint="default"/>
        </w:rPr>
      </w:lvl>
    </w:lvlOverride>
    <w:lvlOverride w:ilvl="5">
      <w:startOverride w:val="1"/>
      <w:lvl w:ilvl="5">
        <w:start w:val="1"/>
        <w:numFmt w:val="decimal"/>
        <w:pStyle w:val="Heading6"/>
        <w:lvlText w:val="%1.%2.%3.%4.%5.%6."/>
        <w:lvlJc w:val="left"/>
        <w:pPr>
          <w:tabs>
            <w:tab w:val="num" w:pos="3024"/>
          </w:tabs>
          <w:ind w:left="3024" w:hanging="504"/>
        </w:pPr>
        <w:rPr>
          <w:rFonts w:hint="default"/>
        </w:rPr>
      </w:lvl>
    </w:lvlOverride>
    <w:lvlOverride w:ilvl="6">
      <w:startOverride w:val="1"/>
      <w:lvl w:ilvl="6">
        <w:start w:val="1"/>
        <w:numFmt w:val="decimal"/>
        <w:pStyle w:val="Heading7"/>
        <w:lvlText w:val="%1.%2.%3.%4.%5.%6.%7."/>
        <w:lvlJc w:val="left"/>
        <w:pPr>
          <w:tabs>
            <w:tab w:val="num" w:pos="3528"/>
          </w:tabs>
          <w:ind w:left="3528" w:hanging="504"/>
        </w:pPr>
        <w:rPr>
          <w:rFonts w:hint="default"/>
        </w:rPr>
      </w:lvl>
    </w:lvlOverride>
    <w:lvlOverride w:ilvl="7">
      <w:startOverride w:val="1"/>
      <w:lvl w:ilvl="7">
        <w:start w:val="1"/>
        <w:numFmt w:val="decimal"/>
        <w:pStyle w:val="Heading8"/>
        <w:lvlText w:val="%1.%2.%3.%4.%5.%6.%7.%8."/>
        <w:lvlJc w:val="left"/>
        <w:pPr>
          <w:tabs>
            <w:tab w:val="num" w:pos="4032"/>
          </w:tabs>
          <w:ind w:left="4032" w:hanging="504"/>
        </w:pPr>
        <w:rPr>
          <w:rFonts w:hint="default"/>
        </w:rPr>
      </w:lvl>
    </w:lvlOverride>
    <w:lvlOverride w:ilvl="8">
      <w:startOverride w:val="1"/>
      <w:lvl w:ilvl="8">
        <w:start w:val="1"/>
        <w:numFmt w:val="decimal"/>
        <w:pStyle w:val="Heading9"/>
        <w:lvlText w:val="%1.%2.%4.%5.%6.%7.%8.%3.%9."/>
        <w:lvlJc w:val="left"/>
        <w:pPr>
          <w:tabs>
            <w:tab w:val="num" w:pos="4536"/>
          </w:tabs>
          <w:ind w:left="4536" w:hanging="504"/>
        </w:pPr>
        <w:rPr>
          <w:rFonts w:hint="default"/>
        </w:rPr>
      </w:lvl>
    </w:lvlOverride>
  </w:num>
  <w:num w:numId="6" w16cid:durableId="1583221774">
    <w:abstractNumId w:val="10"/>
  </w:num>
  <w:num w:numId="7" w16cid:durableId="1992059982">
    <w:abstractNumId w:val="9"/>
  </w:num>
  <w:num w:numId="8" w16cid:durableId="1165896206">
    <w:abstractNumId w:val="2"/>
  </w:num>
  <w:num w:numId="9" w16cid:durableId="1653409405">
    <w:abstractNumId w:val="14"/>
    <w:lvlOverride w:ilvl="0">
      <w:lvl w:ilvl="0">
        <w:start w:val="1"/>
        <w:numFmt w:val="decimal"/>
        <w:pStyle w:val="Heading1"/>
        <w:lvlText w:val="%1."/>
        <w:lvlJc w:val="left"/>
        <w:pPr>
          <w:tabs>
            <w:tab w:val="num" w:pos="504"/>
          </w:tabs>
          <w:ind w:left="504" w:hanging="504"/>
        </w:pPr>
        <w:rPr>
          <w:rFonts w:hint="default"/>
        </w:rPr>
      </w:lvl>
    </w:lvlOverride>
    <w:lvlOverride w:ilvl="1">
      <w:lvl w:ilvl="1">
        <w:start w:val="1"/>
        <w:numFmt w:val="decimal"/>
        <w:pStyle w:val="Heading2"/>
        <w:lvlText w:val="%1.%2."/>
        <w:lvlJc w:val="left"/>
        <w:pPr>
          <w:tabs>
            <w:tab w:val="num" w:pos="1008"/>
          </w:tabs>
          <w:ind w:left="1008" w:hanging="504"/>
        </w:pPr>
        <w:rPr>
          <w:rFonts w:hint="default"/>
        </w:rPr>
      </w:lvl>
    </w:lvlOverride>
    <w:lvlOverride w:ilvl="2">
      <w:lvl w:ilvl="2">
        <w:start w:val="1"/>
        <w:numFmt w:val="decimal"/>
        <w:pStyle w:val="Heading3"/>
        <w:lvlText w:val="%1.%2.%3."/>
        <w:lvlJc w:val="left"/>
        <w:pPr>
          <w:tabs>
            <w:tab w:val="num" w:pos="1584"/>
          </w:tabs>
          <w:ind w:left="1584" w:hanging="504"/>
        </w:pPr>
        <w:rPr>
          <w:rFonts w:hint="default"/>
        </w:rPr>
      </w:lvl>
    </w:lvlOverride>
    <w:lvlOverride w:ilvl="3">
      <w:lvl w:ilvl="3">
        <w:start w:val="1"/>
        <w:numFmt w:val="decimal"/>
        <w:pStyle w:val="Heading4"/>
        <w:lvlText w:val="%1.%2.%3.%4."/>
        <w:lvlJc w:val="left"/>
        <w:pPr>
          <w:tabs>
            <w:tab w:val="num" w:pos="2016"/>
          </w:tabs>
          <w:ind w:left="2016" w:hanging="504"/>
        </w:pPr>
        <w:rPr>
          <w:rFonts w:hint="default"/>
        </w:rPr>
      </w:lvl>
    </w:lvlOverride>
    <w:lvlOverride w:ilvl="4">
      <w:lvl w:ilvl="4">
        <w:start w:val="1"/>
        <w:numFmt w:val="decimal"/>
        <w:pStyle w:val="Heading5"/>
        <w:lvlText w:val="%1.%2.%3.%4.%5."/>
        <w:lvlJc w:val="left"/>
        <w:pPr>
          <w:tabs>
            <w:tab w:val="num" w:pos="2664"/>
          </w:tabs>
          <w:ind w:left="2664" w:hanging="504"/>
        </w:pPr>
        <w:rPr>
          <w:rFonts w:hint="default"/>
        </w:rPr>
      </w:lvl>
    </w:lvlOverride>
    <w:lvlOverride w:ilvl="5">
      <w:lvl w:ilvl="5">
        <w:start w:val="1"/>
        <w:numFmt w:val="decimal"/>
        <w:pStyle w:val="Heading6"/>
        <w:lvlText w:val="%1.%2.%3.%4.%5.%6."/>
        <w:lvlJc w:val="left"/>
        <w:pPr>
          <w:tabs>
            <w:tab w:val="num" w:pos="3024"/>
          </w:tabs>
          <w:ind w:left="3024" w:hanging="504"/>
        </w:pPr>
        <w:rPr>
          <w:rFonts w:hint="default"/>
        </w:rPr>
      </w:lvl>
    </w:lvlOverride>
    <w:lvlOverride w:ilvl="6">
      <w:lvl w:ilvl="6">
        <w:start w:val="1"/>
        <w:numFmt w:val="decimal"/>
        <w:pStyle w:val="Heading7"/>
        <w:lvlText w:val="%1.%2.%3.%4.%5.%6.%7."/>
        <w:lvlJc w:val="left"/>
        <w:pPr>
          <w:tabs>
            <w:tab w:val="num" w:pos="3528"/>
          </w:tabs>
          <w:ind w:left="3528" w:hanging="504"/>
        </w:pPr>
        <w:rPr>
          <w:rFonts w:hint="default"/>
        </w:rPr>
      </w:lvl>
    </w:lvlOverride>
    <w:lvlOverride w:ilvl="7">
      <w:lvl w:ilvl="7">
        <w:start w:val="1"/>
        <w:numFmt w:val="decimal"/>
        <w:pStyle w:val="Heading8"/>
        <w:lvlText w:val="%1.%2.%3.%4.%5.%6.%7.%8."/>
        <w:lvlJc w:val="left"/>
        <w:pPr>
          <w:tabs>
            <w:tab w:val="num" w:pos="4032"/>
          </w:tabs>
          <w:ind w:left="4032" w:hanging="504"/>
        </w:pPr>
        <w:rPr>
          <w:rFonts w:hint="default"/>
        </w:rPr>
      </w:lvl>
    </w:lvlOverride>
    <w:lvlOverride w:ilvl="8">
      <w:lvl w:ilvl="8">
        <w:start w:val="1"/>
        <w:numFmt w:val="decimal"/>
        <w:pStyle w:val="Heading9"/>
        <w:lvlText w:val="%1.%2.%4.%5.%6.%7.%8.%3.%9."/>
        <w:lvlJc w:val="left"/>
        <w:pPr>
          <w:tabs>
            <w:tab w:val="num" w:pos="4536"/>
          </w:tabs>
          <w:ind w:left="4536" w:hanging="504"/>
        </w:pPr>
        <w:rPr>
          <w:rFonts w:hint="default"/>
        </w:rPr>
      </w:lvl>
    </w:lvlOverride>
  </w:num>
  <w:num w:numId="10" w16cid:durableId="2131781659">
    <w:abstractNumId w:val="11"/>
  </w:num>
  <w:num w:numId="11" w16cid:durableId="2087913828">
    <w:abstractNumId w:val="4"/>
  </w:num>
  <w:num w:numId="12" w16cid:durableId="547574976">
    <w:abstractNumId w:val="13"/>
  </w:num>
  <w:num w:numId="13" w16cid:durableId="1883202424">
    <w:abstractNumId w:val="14"/>
    <w:lvlOverride w:ilvl="0">
      <w:lvl w:ilvl="0">
        <w:start w:val="1"/>
        <w:numFmt w:val="decimal"/>
        <w:pStyle w:val="Heading1"/>
        <w:lvlText w:val="%1."/>
        <w:lvlJc w:val="left"/>
        <w:pPr>
          <w:tabs>
            <w:tab w:val="num" w:pos="504"/>
          </w:tabs>
          <w:ind w:left="504" w:hanging="504"/>
        </w:pPr>
        <w:rPr>
          <w:rFonts w:hint="default"/>
        </w:rPr>
      </w:lvl>
    </w:lvlOverride>
    <w:lvlOverride w:ilvl="1">
      <w:lvl w:ilvl="1">
        <w:start w:val="1"/>
        <w:numFmt w:val="decimal"/>
        <w:pStyle w:val="Heading2"/>
        <w:lvlText w:val="%1.%2."/>
        <w:lvlJc w:val="left"/>
        <w:pPr>
          <w:tabs>
            <w:tab w:val="num" w:pos="1008"/>
          </w:tabs>
          <w:ind w:left="1008"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584"/>
          </w:tabs>
          <w:ind w:left="158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2016"/>
          </w:tabs>
          <w:ind w:left="2016" w:hanging="504"/>
        </w:pPr>
        <w:rPr>
          <w:rFonts w:hint="default"/>
        </w:rPr>
      </w:lvl>
    </w:lvlOverride>
    <w:lvlOverride w:ilvl="4">
      <w:lvl w:ilvl="4">
        <w:start w:val="1"/>
        <w:numFmt w:val="decimal"/>
        <w:pStyle w:val="Heading5"/>
        <w:lvlText w:val="%1.%2.%3.%4.%5."/>
        <w:lvlJc w:val="left"/>
        <w:pPr>
          <w:tabs>
            <w:tab w:val="num" w:pos="2664"/>
          </w:tabs>
          <w:ind w:left="2664" w:hanging="504"/>
        </w:pPr>
        <w:rPr>
          <w:rFonts w:hint="default"/>
        </w:rPr>
      </w:lvl>
    </w:lvlOverride>
    <w:lvlOverride w:ilvl="5">
      <w:lvl w:ilvl="5">
        <w:start w:val="1"/>
        <w:numFmt w:val="decimal"/>
        <w:pStyle w:val="Heading6"/>
        <w:lvlText w:val="%1.%2.%3.%4.%5.%6."/>
        <w:lvlJc w:val="left"/>
        <w:pPr>
          <w:tabs>
            <w:tab w:val="num" w:pos="3024"/>
          </w:tabs>
          <w:ind w:left="3024" w:hanging="504"/>
        </w:pPr>
        <w:rPr>
          <w:rFonts w:hint="default"/>
        </w:rPr>
      </w:lvl>
    </w:lvlOverride>
    <w:lvlOverride w:ilvl="6">
      <w:lvl w:ilvl="6">
        <w:start w:val="1"/>
        <w:numFmt w:val="decimal"/>
        <w:pStyle w:val="Heading7"/>
        <w:lvlText w:val="%1.%2.%3.%4.%5.%6.%7."/>
        <w:lvlJc w:val="left"/>
        <w:pPr>
          <w:tabs>
            <w:tab w:val="num" w:pos="3528"/>
          </w:tabs>
          <w:ind w:left="3528" w:hanging="504"/>
        </w:pPr>
        <w:rPr>
          <w:rFonts w:hint="default"/>
        </w:rPr>
      </w:lvl>
    </w:lvlOverride>
    <w:lvlOverride w:ilvl="7">
      <w:lvl w:ilvl="7">
        <w:start w:val="1"/>
        <w:numFmt w:val="decimal"/>
        <w:pStyle w:val="Heading8"/>
        <w:lvlText w:val="%1.%2.%3.%4.%5.%6.%7.%8."/>
        <w:lvlJc w:val="left"/>
        <w:pPr>
          <w:tabs>
            <w:tab w:val="num" w:pos="4032"/>
          </w:tabs>
          <w:ind w:left="4032" w:hanging="504"/>
        </w:pPr>
        <w:rPr>
          <w:rFonts w:hint="default"/>
        </w:rPr>
      </w:lvl>
    </w:lvlOverride>
    <w:lvlOverride w:ilvl="8">
      <w:lvl w:ilvl="8">
        <w:start w:val="1"/>
        <w:numFmt w:val="decimal"/>
        <w:pStyle w:val="Heading9"/>
        <w:lvlText w:val="%1.%2.%4.%5.%6.%7.%8.%3.%9."/>
        <w:lvlJc w:val="left"/>
        <w:pPr>
          <w:tabs>
            <w:tab w:val="num" w:pos="4536"/>
          </w:tabs>
          <w:ind w:left="4536" w:hanging="504"/>
        </w:pPr>
        <w:rPr>
          <w:rFonts w:hint="default"/>
        </w:rPr>
      </w:lvl>
    </w:lvlOverride>
  </w:num>
  <w:num w:numId="14" w16cid:durableId="1294019054">
    <w:abstractNumId w:val="7"/>
  </w:num>
  <w:num w:numId="15" w16cid:durableId="713850240">
    <w:abstractNumId w:val="8"/>
  </w:num>
  <w:num w:numId="16" w16cid:durableId="1140265624">
    <w:abstractNumId w:val="3"/>
  </w:num>
  <w:num w:numId="17" w16cid:durableId="640043800">
    <w:abstractNumId w:val="0"/>
  </w:num>
  <w:num w:numId="18" w16cid:durableId="876046687">
    <w:abstractNumId w:val="5"/>
  </w:num>
  <w:num w:numId="19" w16cid:durableId="1486824979">
    <w:abstractNumId w:val="17"/>
  </w:num>
  <w:num w:numId="20" w16cid:durableId="1917786222">
    <w:abstractNumId w:val="12"/>
  </w:num>
  <w:num w:numId="21" w16cid:durableId="1127626575">
    <w:abstractNumId w:val="15"/>
  </w:num>
  <w:num w:numId="22" w16cid:durableId="524558410">
    <w:abstractNumId w:val="1"/>
  </w:num>
  <w:num w:numId="23" w16cid:durableId="1657681283">
    <w:abstractNumId w:val="18"/>
  </w:num>
  <w:num w:numId="24" w16cid:durableId="7306193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qHt+CwRPmaKL5vImzx70BXjkMxYlQQcfymueIWJ+/6fowzpJIOUnMlLLqqhn+O50+IWkBu5AQEm3WLcsIEZxqQ==" w:salt="JrkMNZoEWAwe0HNe4pIkTw=="/>
  <w:zoom w:percent="212"/>
  <w:proofState w:spelling="clean" w:grammar="clean"/>
  <w:attachedTemplate r:id="rId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CD"/>
    <w:rsid w:val="00003CE1"/>
    <w:rsid w:val="00005208"/>
    <w:rsid w:val="000071C6"/>
    <w:rsid w:val="000078C8"/>
    <w:rsid w:val="000162B4"/>
    <w:rsid w:val="0001652C"/>
    <w:rsid w:val="00033F89"/>
    <w:rsid w:val="00034146"/>
    <w:rsid w:val="000439E6"/>
    <w:rsid w:val="00043B55"/>
    <w:rsid w:val="00044EE0"/>
    <w:rsid w:val="00052A99"/>
    <w:rsid w:val="00060D6E"/>
    <w:rsid w:val="00064E0A"/>
    <w:rsid w:val="00084C99"/>
    <w:rsid w:val="000857C9"/>
    <w:rsid w:val="000869FF"/>
    <w:rsid w:val="00090037"/>
    <w:rsid w:val="00090FAD"/>
    <w:rsid w:val="00091BB5"/>
    <w:rsid w:val="000A0FF8"/>
    <w:rsid w:val="000A143C"/>
    <w:rsid w:val="000B0FAC"/>
    <w:rsid w:val="000C550B"/>
    <w:rsid w:val="000D3266"/>
    <w:rsid w:val="000D5531"/>
    <w:rsid w:val="000D5CCC"/>
    <w:rsid w:val="000F17CC"/>
    <w:rsid w:val="000F3D4D"/>
    <w:rsid w:val="00101287"/>
    <w:rsid w:val="0010267D"/>
    <w:rsid w:val="00102E88"/>
    <w:rsid w:val="00110CA6"/>
    <w:rsid w:val="00113353"/>
    <w:rsid w:val="00115874"/>
    <w:rsid w:val="001164F8"/>
    <w:rsid w:val="00136118"/>
    <w:rsid w:val="0013757F"/>
    <w:rsid w:val="001377F5"/>
    <w:rsid w:val="00143314"/>
    <w:rsid w:val="00146D24"/>
    <w:rsid w:val="00150651"/>
    <w:rsid w:val="0015147E"/>
    <w:rsid w:val="00163340"/>
    <w:rsid w:val="00165A83"/>
    <w:rsid w:val="00171572"/>
    <w:rsid w:val="0017375B"/>
    <w:rsid w:val="00174910"/>
    <w:rsid w:val="001924ED"/>
    <w:rsid w:val="001945F2"/>
    <w:rsid w:val="001945F4"/>
    <w:rsid w:val="0019694A"/>
    <w:rsid w:val="00196D65"/>
    <w:rsid w:val="001B1BF0"/>
    <w:rsid w:val="001B221A"/>
    <w:rsid w:val="001B2402"/>
    <w:rsid w:val="001B4A97"/>
    <w:rsid w:val="001B758E"/>
    <w:rsid w:val="001C6147"/>
    <w:rsid w:val="001C6434"/>
    <w:rsid w:val="001C7A85"/>
    <w:rsid w:val="001E54BC"/>
    <w:rsid w:val="001E6DB6"/>
    <w:rsid w:val="0020309B"/>
    <w:rsid w:val="002031E2"/>
    <w:rsid w:val="00207424"/>
    <w:rsid w:val="00207A86"/>
    <w:rsid w:val="00214807"/>
    <w:rsid w:val="00214E5C"/>
    <w:rsid w:val="00220426"/>
    <w:rsid w:val="00225743"/>
    <w:rsid w:val="00227ACC"/>
    <w:rsid w:val="002360CC"/>
    <w:rsid w:val="00236AA6"/>
    <w:rsid w:val="002372DD"/>
    <w:rsid w:val="00240C6C"/>
    <w:rsid w:val="00241098"/>
    <w:rsid w:val="00241F68"/>
    <w:rsid w:val="002449D1"/>
    <w:rsid w:val="00244C3B"/>
    <w:rsid w:val="00244D21"/>
    <w:rsid w:val="002451EF"/>
    <w:rsid w:val="00254582"/>
    <w:rsid w:val="00255353"/>
    <w:rsid w:val="00255366"/>
    <w:rsid w:val="002606E1"/>
    <w:rsid w:val="00267013"/>
    <w:rsid w:val="00274812"/>
    <w:rsid w:val="0027521F"/>
    <w:rsid w:val="00276C60"/>
    <w:rsid w:val="002819C7"/>
    <w:rsid w:val="00285965"/>
    <w:rsid w:val="002867A7"/>
    <w:rsid w:val="0028775C"/>
    <w:rsid w:val="00293BA2"/>
    <w:rsid w:val="00293C5D"/>
    <w:rsid w:val="00297BB5"/>
    <w:rsid w:val="002A0915"/>
    <w:rsid w:val="002A472D"/>
    <w:rsid w:val="002B07C6"/>
    <w:rsid w:val="002B0DD6"/>
    <w:rsid w:val="002B1F17"/>
    <w:rsid w:val="002C00D8"/>
    <w:rsid w:val="002C126E"/>
    <w:rsid w:val="002C6C6E"/>
    <w:rsid w:val="002E06A2"/>
    <w:rsid w:val="002E2DC1"/>
    <w:rsid w:val="002E39C6"/>
    <w:rsid w:val="002E3B92"/>
    <w:rsid w:val="002F15BB"/>
    <w:rsid w:val="002F1AB2"/>
    <w:rsid w:val="002F7195"/>
    <w:rsid w:val="002F7677"/>
    <w:rsid w:val="00302BE2"/>
    <w:rsid w:val="003107E3"/>
    <w:rsid w:val="00310B8C"/>
    <w:rsid w:val="003177EE"/>
    <w:rsid w:val="003219C5"/>
    <w:rsid w:val="003259EA"/>
    <w:rsid w:val="00327382"/>
    <w:rsid w:val="00332FCD"/>
    <w:rsid w:val="003347AD"/>
    <w:rsid w:val="0033700C"/>
    <w:rsid w:val="00344930"/>
    <w:rsid w:val="00346508"/>
    <w:rsid w:val="00353ED6"/>
    <w:rsid w:val="0035686A"/>
    <w:rsid w:val="00362492"/>
    <w:rsid w:val="00362614"/>
    <w:rsid w:val="00362829"/>
    <w:rsid w:val="00363EBC"/>
    <w:rsid w:val="00365EAA"/>
    <w:rsid w:val="00366EA5"/>
    <w:rsid w:val="00373612"/>
    <w:rsid w:val="003818C9"/>
    <w:rsid w:val="003848D2"/>
    <w:rsid w:val="00387345"/>
    <w:rsid w:val="003A1FF8"/>
    <w:rsid w:val="003A39FE"/>
    <w:rsid w:val="003B0BBB"/>
    <w:rsid w:val="003C2ED6"/>
    <w:rsid w:val="003C3B1A"/>
    <w:rsid w:val="003C4622"/>
    <w:rsid w:val="003D0F55"/>
    <w:rsid w:val="003D1EDE"/>
    <w:rsid w:val="003D6DEC"/>
    <w:rsid w:val="003D794F"/>
    <w:rsid w:val="003E05EF"/>
    <w:rsid w:val="003E0B7C"/>
    <w:rsid w:val="003E4CA9"/>
    <w:rsid w:val="003E5CDD"/>
    <w:rsid w:val="004062A8"/>
    <w:rsid w:val="00412901"/>
    <w:rsid w:val="00421BD3"/>
    <w:rsid w:val="004437FE"/>
    <w:rsid w:val="00447819"/>
    <w:rsid w:val="00464776"/>
    <w:rsid w:val="004902C9"/>
    <w:rsid w:val="00490584"/>
    <w:rsid w:val="004939EE"/>
    <w:rsid w:val="004952D0"/>
    <w:rsid w:val="004B66CA"/>
    <w:rsid w:val="004C59B7"/>
    <w:rsid w:val="004E5163"/>
    <w:rsid w:val="004E55CB"/>
    <w:rsid w:val="00511B56"/>
    <w:rsid w:val="005151C5"/>
    <w:rsid w:val="00515E93"/>
    <w:rsid w:val="00522144"/>
    <w:rsid w:val="00522382"/>
    <w:rsid w:val="00542C9F"/>
    <w:rsid w:val="0054331B"/>
    <w:rsid w:val="005575B8"/>
    <w:rsid w:val="00561309"/>
    <w:rsid w:val="005624FC"/>
    <w:rsid w:val="00571EC7"/>
    <w:rsid w:val="0057579D"/>
    <w:rsid w:val="005847A6"/>
    <w:rsid w:val="00587C6B"/>
    <w:rsid w:val="00587D35"/>
    <w:rsid w:val="005A2D37"/>
    <w:rsid w:val="005B6E51"/>
    <w:rsid w:val="005C5B04"/>
    <w:rsid w:val="005C6C70"/>
    <w:rsid w:val="005C746E"/>
    <w:rsid w:val="005C7DD7"/>
    <w:rsid w:val="005D0D28"/>
    <w:rsid w:val="005F0295"/>
    <w:rsid w:val="005F6BE1"/>
    <w:rsid w:val="005F775D"/>
    <w:rsid w:val="006054F8"/>
    <w:rsid w:val="006109F6"/>
    <w:rsid w:val="00610A33"/>
    <w:rsid w:val="006143DE"/>
    <w:rsid w:val="0061584C"/>
    <w:rsid w:val="0062001E"/>
    <w:rsid w:val="0064536A"/>
    <w:rsid w:val="006462DA"/>
    <w:rsid w:val="00646B0B"/>
    <w:rsid w:val="00650FF3"/>
    <w:rsid w:val="00651DFC"/>
    <w:rsid w:val="00653453"/>
    <w:rsid w:val="0065782A"/>
    <w:rsid w:val="00665EE2"/>
    <w:rsid w:val="006671B6"/>
    <w:rsid w:val="006706DD"/>
    <w:rsid w:val="00675996"/>
    <w:rsid w:val="00676CF2"/>
    <w:rsid w:val="006907B2"/>
    <w:rsid w:val="006A0ECC"/>
    <w:rsid w:val="006A181D"/>
    <w:rsid w:val="006B16AB"/>
    <w:rsid w:val="006B2F07"/>
    <w:rsid w:val="006C3F6E"/>
    <w:rsid w:val="006C443B"/>
    <w:rsid w:val="006C50A8"/>
    <w:rsid w:val="006C6090"/>
    <w:rsid w:val="006C77C3"/>
    <w:rsid w:val="006D28BC"/>
    <w:rsid w:val="006E00CD"/>
    <w:rsid w:val="006E7D35"/>
    <w:rsid w:val="006F394B"/>
    <w:rsid w:val="006F666F"/>
    <w:rsid w:val="00705B67"/>
    <w:rsid w:val="00711B4F"/>
    <w:rsid w:val="007125AC"/>
    <w:rsid w:val="007222EC"/>
    <w:rsid w:val="00723BC2"/>
    <w:rsid w:val="0072738E"/>
    <w:rsid w:val="00732D1E"/>
    <w:rsid w:val="00736A3A"/>
    <w:rsid w:val="00742008"/>
    <w:rsid w:val="007430BF"/>
    <w:rsid w:val="00745DC2"/>
    <w:rsid w:val="00761F58"/>
    <w:rsid w:val="0076230C"/>
    <w:rsid w:val="00774156"/>
    <w:rsid w:val="00781FB2"/>
    <w:rsid w:val="0079027E"/>
    <w:rsid w:val="00791F0C"/>
    <w:rsid w:val="007941EE"/>
    <w:rsid w:val="0079457B"/>
    <w:rsid w:val="007A418D"/>
    <w:rsid w:val="007A4FF8"/>
    <w:rsid w:val="007B1E42"/>
    <w:rsid w:val="007B331A"/>
    <w:rsid w:val="007B6193"/>
    <w:rsid w:val="007B7FC2"/>
    <w:rsid w:val="007C7FD4"/>
    <w:rsid w:val="007D3903"/>
    <w:rsid w:val="007D78BA"/>
    <w:rsid w:val="007E0703"/>
    <w:rsid w:val="007E6284"/>
    <w:rsid w:val="007E6B8D"/>
    <w:rsid w:val="007F044D"/>
    <w:rsid w:val="007F224F"/>
    <w:rsid w:val="007F34D3"/>
    <w:rsid w:val="007F48B9"/>
    <w:rsid w:val="008066C8"/>
    <w:rsid w:val="00806E0F"/>
    <w:rsid w:val="008075FC"/>
    <w:rsid w:val="008231CB"/>
    <w:rsid w:val="00824264"/>
    <w:rsid w:val="00844428"/>
    <w:rsid w:val="008533B3"/>
    <w:rsid w:val="008576A4"/>
    <w:rsid w:val="008808FF"/>
    <w:rsid w:val="0088156C"/>
    <w:rsid w:val="008840C9"/>
    <w:rsid w:val="00887D46"/>
    <w:rsid w:val="00894B09"/>
    <w:rsid w:val="008A69EA"/>
    <w:rsid w:val="008B0D71"/>
    <w:rsid w:val="008B1668"/>
    <w:rsid w:val="008B3AF5"/>
    <w:rsid w:val="008B4638"/>
    <w:rsid w:val="008C176A"/>
    <w:rsid w:val="008C6245"/>
    <w:rsid w:val="008D362E"/>
    <w:rsid w:val="008E51FD"/>
    <w:rsid w:val="008E7456"/>
    <w:rsid w:val="008E7AD0"/>
    <w:rsid w:val="008E7E7F"/>
    <w:rsid w:val="008F053A"/>
    <w:rsid w:val="008F200F"/>
    <w:rsid w:val="008F2CB1"/>
    <w:rsid w:val="008F681E"/>
    <w:rsid w:val="00903588"/>
    <w:rsid w:val="00906330"/>
    <w:rsid w:val="00917AAA"/>
    <w:rsid w:val="009203AD"/>
    <w:rsid w:val="009204EA"/>
    <w:rsid w:val="00920FB9"/>
    <w:rsid w:val="00923023"/>
    <w:rsid w:val="009340DA"/>
    <w:rsid w:val="009526A4"/>
    <w:rsid w:val="00956035"/>
    <w:rsid w:val="00974557"/>
    <w:rsid w:val="009747D9"/>
    <w:rsid w:val="00974E7A"/>
    <w:rsid w:val="00985109"/>
    <w:rsid w:val="00986427"/>
    <w:rsid w:val="009A3651"/>
    <w:rsid w:val="009A5544"/>
    <w:rsid w:val="009B1E76"/>
    <w:rsid w:val="009C41A3"/>
    <w:rsid w:val="009D1C40"/>
    <w:rsid w:val="009D2DF1"/>
    <w:rsid w:val="009D3A1E"/>
    <w:rsid w:val="009E40D3"/>
    <w:rsid w:val="009E5694"/>
    <w:rsid w:val="009F7D85"/>
    <w:rsid w:val="00A01857"/>
    <w:rsid w:val="00A059B1"/>
    <w:rsid w:val="00A05C9A"/>
    <w:rsid w:val="00A07471"/>
    <w:rsid w:val="00A079EB"/>
    <w:rsid w:val="00A162B5"/>
    <w:rsid w:val="00A20CFC"/>
    <w:rsid w:val="00A22791"/>
    <w:rsid w:val="00A22FE5"/>
    <w:rsid w:val="00A24546"/>
    <w:rsid w:val="00A24A96"/>
    <w:rsid w:val="00A32587"/>
    <w:rsid w:val="00A36AD1"/>
    <w:rsid w:val="00A37EC5"/>
    <w:rsid w:val="00A47236"/>
    <w:rsid w:val="00A515AD"/>
    <w:rsid w:val="00A6062A"/>
    <w:rsid w:val="00A667EC"/>
    <w:rsid w:val="00A71F0D"/>
    <w:rsid w:val="00A75B75"/>
    <w:rsid w:val="00A84373"/>
    <w:rsid w:val="00A8513E"/>
    <w:rsid w:val="00A90DE4"/>
    <w:rsid w:val="00AA6FDD"/>
    <w:rsid w:val="00AA78E1"/>
    <w:rsid w:val="00AB3DCF"/>
    <w:rsid w:val="00AB4D64"/>
    <w:rsid w:val="00AC3EE7"/>
    <w:rsid w:val="00AC59F7"/>
    <w:rsid w:val="00AD414B"/>
    <w:rsid w:val="00AD7210"/>
    <w:rsid w:val="00AE1AAB"/>
    <w:rsid w:val="00AE2F60"/>
    <w:rsid w:val="00AE34DC"/>
    <w:rsid w:val="00AE51AF"/>
    <w:rsid w:val="00B004A7"/>
    <w:rsid w:val="00B11DC0"/>
    <w:rsid w:val="00B12E2F"/>
    <w:rsid w:val="00B13DD7"/>
    <w:rsid w:val="00B166BB"/>
    <w:rsid w:val="00B16760"/>
    <w:rsid w:val="00B216A8"/>
    <w:rsid w:val="00B2461A"/>
    <w:rsid w:val="00B30178"/>
    <w:rsid w:val="00B33BD1"/>
    <w:rsid w:val="00B35B92"/>
    <w:rsid w:val="00B404BE"/>
    <w:rsid w:val="00B40DB7"/>
    <w:rsid w:val="00B44896"/>
    <w:rsid w:val="00B44F39"/>
    <w:rsid w:val="00B45DA1"/>
    <w:rsid w:val="00B71126"/>
    <w:rsid w:val="00B735EE"/>
    <w:rsid w:val="00B83D6C"/>
    <w:rsid w:val="00B90FD3"/>
    <w:rsid w:val="00B92DAC"/>
    <w:rsid w:val="00BA0B25"/>
    <w:rsid w:val="00BB036D"/>
    <w:rsid w:val="00BB291C"/>
    <w:rsid w:val="00BB365C"/>
    <w:rsid w:val="00BC2210"/>
    <w:rsid w:val="00BC37C3"/>
    <w:rsid w:val="00BC4660"/>
    <w:rsid w:val="00BC4C13"/>
    <w:rsid w:val="00BC59FE"/>
    <w:rsid w:val="00BD47EA"/>
    <w:rsid w:val="00BD66E2"/>
    <w:rsid w:val="00BE0B65"/>
    <w:rsid w:val="00BF0270"/>
    <w:rsid w:val="00BF250A"/>
    <w:rsid w:val="00BF2F41"/>
    <w:rsid w:val="00BF3108"/>
    <w:rsid w:val="00C04A14"/>
    <w:rsid w:val="00C07E85"/>
    <w:rsid w:val="00C140F1"/>
    <w:rsid w:val="00C1437D"/>
    <w:rsid w:val="00C146A9"/>
    <w:rsid w:val="00C156E5"/>
    <w:rsid w:val="00C24560"/>
    <w:rsid w:val="00C26406"/>
    <w:rsid w:val="00C60FB5"/>
    <w:rsid w:val="00C621B2"/>
    <w:rsid w:val="00C70124"/>
    <w:rsid w:val="00C70DD9"/>
    <w:rsid w:val="00C71E46"/>
    <w:rsid w:val="00C750AD"/>
    <w:rsid w:val="00C76935"/>
    <w:rsid w:val="00C9261B"/>
    <w:rsid w:val="00CA0FF6"/>
    <w:rsid w:val="00CA36DD"/>
    <w:rsid w:val="00CA3CF9"/>
    <w:rsid w:val="00CB577F"/>
    <w:rsid w:val="00CC485D"/>
    <w:rsid w:val="00CC4873"/>
    <w:rsid w:val="00CC624F"/>
    <w:rsid w:val="00CD3352"/>
    <w:rsid w:val="00CD5847"/>
    <w:rsid w:val="00CD5EFA"/>
    <w:rsid w:val="00CE7D6B"/>
    <w:rsid w:val="00CF00BE"/>
    <w:rsid w:val="00CF2218"/>
    <w:rsid w:val="00D1055F"/>
    <w:rsid w:val="00D10807"/>
    <w:rsid w:val="00D15C50"/>
    <w:rsid w:val="00D15C98"/>
    <w:rsid w:val="00D34183"/>
    <w:rsid w:val="00D400BD"/>
    <w:rsid w:val="00D4043D"/>
    <w:rsid w:val="00D43AD4"/>
    <w:rsid w:val="00D55D3B"/>
    <w:rsid w:val="00D565CB"/>
    <w:rsid w:val="00D62FEE"/>
    <w:rsid w:val="00D64483"/>
    <w:rsid w:val="00D64AFA"/>
    <w:rsid w:val="00D6616E"/>
    <w:rsid w:val="00D66DD9"/>
    <w:rsid w:val="00D72412"/>
    <w:rsid w:val="00D77526"/>
    <w:rsid w:val="00D82F58"/>
    <w:rsid w:val="00D83E87"/>
    <w:rsid w:val="00D87DB1"/>
    <w:rsid w:val="00DA4E78"/>
    <w:rsid w:val="00DA778E"/>
    <w:rsid w:val="00DB0A61"/>
    <w:rsid w:val="00DB2EF1"/>
    <w:rsid w:val="00DB5F64"/>
    <w:rsid w:val="00DB637F"/>
    <w:rsid w:val="00DD1E48"/>
    <w:rsid w:val="00DD455C"/>
    <w:rsid w:val="00DD4FDF"/>
    <w:rsid w:val="00DE0ADC"/>
    <w:rsid w:val="00DE1104"/>
    <w:rsid w:val="00DE67A2"/>
    <w:rsid w:val="00DF36A6"/>
    <w:rsid w:val="00E0068E"/>
    <w:rsid w:val="00E1208A"/>
    <w:rsid w:val="00E143F2"/>
    <w:rsid w:val="00E17EC4"/>
    <w:rsid w:val="00E21E52"/>
    <w:rsid w:val="00E41551"/>
    <w:rsid w:val="00E4569A"/>
    <w:rsid w:val="00E4711D"/>
    <w:rsid w:val="00E53705"/>
    <w:rsid w:val="00E6327F"/>
    <w:rsid w:val="00E64F55"/>
    <w:rsid w:val="00E6555E"/>
    <w:rsid w:val="00E75501"/>
    <w:rsid w:val="00E8281E"/>
    <w:rsid w:val="00E85865"/>
    <w:rsid w:val="00E862CE"/>
    <w:rsid w:val="00E86621"/>
    <w:rsid w:val="00E87ABF"/>
    <w:rsid w:val="00E93231"/>
    <w:rsid w:val="00E95B9E"/>
    <w:rsid w:val="00E95E22"/>
    <w:rsid w:val="00E97D69"/>
    <w:rsid w:val="00EA343C"/>
    <w:rsid w:val="00EA45B0"/>
    <w:rsid w:val="00EA5218"/>
    <w:rsid w:val="00EA5817"/>
    <w:rsid w:val="00EA6B25"/>
    <w:rsid w:val="00EB567C"/>
    <w:rsid w:val="00EC06CB"/>
    <w:rsid w:val="00EC248D"/>
    <w:rsid w:val="00EC425B"/>
    <w:rsid w:val="00ED0A1F"/>
    <w:rsid w:val="00ED0F23"/>
    <w:rsid w:val="00ED39C1"/>
    <w:rsid w:val="00ED7069"/>
    <w:rsid w:val="00EE2651"/>
    <w:rsid w:val="00EE3A82"/>
    <w:rsid w:val="00EE4623"/>
    <w:rsid w:val="00EF231B"/>
    <w:rsid w:val="00EF2BDC"/>
    <w:rsid w:val="00EF3901"/>
    <w:rsid w:val="00F05633"/>
    <w:rsid w:val="00F10853"/>
    <w:rsid w:val="00F1183C"/>
    <w:rsid w:val="00F15338"/>
    <w:rsid w:val="00F23D20"/>
    <w:rsid w:val="00F34041"/>
    <w:rsid w:val="00F41965"/>
    <w:rsid w:val="00F44D55"/>
    <w:rsid w:val="00F50826"/>
    <w:rsid w:val="00F52A8F"/>
    <w:rsid w:val="00F61D16"/>
    <w:rsid w:val="00F64BE0"/>
    <w:rsid w:val="00F717F9"/>
    <w:rsid w:val="00F7674E"/>
    <w:rsid w:val="00F81255"/>
    <w:rsid w:val="00F81EEF"/>
    <w:rsid w:val="00F83E14"/>
    <w:rsid w:val="00F8524B"/>
    <w:rsid w:val="00F86EBC"/>
    <w:rsid w:val="00F937E9"/>
    <w:rsid w:val="00F95E72"/>
    <w:rsid w:val="00FA5729"/>
    <w:rsid w:val="00FB1916"/>
    <w:rsid w:val="00FB297E"/>
    <w:rsid w:val="00FB5A74"/>
    <w:rsid w:val="00FC5EA4"/>
    <w:rsid w:val="00FC632B"/>
    <w:rsid w:val="00FD18AA"/>
    <w:rsid w:val="00FD6FA3"/>
    <w:rsid w:val="00FD779E"/>
    <w:rsid w:val="00FE0ECC"/>
    <w:rsid w:val="00FE6146"/>
    <w:rsid w:val="00FF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7F862"/>
  <w15:docId w15:val="{9611157E-51C3-2A4E-BD27-F92E0A41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3A"/>
    <w:rPr>
      <w:rFonts w:ascii="Courier New" w:hAnsi="Courier New"/>
    </w:rPr>
  </w:style>
  <w:style w:type="paragraph" w:styleId="Heading1">
    <w:name w:val="heading 1"/>
    <w:next w:val="Normal"/>
    <w:link w:val="Heading1Char"/>
    <w:uiPriority w:val="9"/>
    <w:qFormat/>
    <w:rsid w:val="00736A3A"/>
    <w:pPr>
      <w:keepNext/>
      <w:keepLines/>
      <w:numPr>
        <w:numId w:val="2"/>
      </w:numPr>
      <w:tabs>
        <w:tab w:val="num" w:pos="504"/>
      </w:tabs>
      <w:spacing w:before="480" w:after="0"/>
      <w:ind w:left="504" w:hanging="504"/>
      <w:outlineLvl w:val="0"/>
    </w:pPr>
    <w:rPr>
      <w:rFonts w:ascii="Arial" w:eastAsiaTheme="majorEastAsia" w:hAnsi="Arial" w:cstheme="majorBidi"/>
      <w:bCs/>
      <w:caps/>
      <w:color w:val="000000" w:themeColor="text1"/>
      <w:sz w:val="20"/>
      <w:szCs w:val="28"/>
    </w:rPr>
  </w:style>
  <w:style w:type="paragraph" w:styleId="Heading2">
    <w:name w:val="heading 2"/>
    <w:basedOn w:val="Heading1"/>
    <w:next w:val="Normal"/>
    <w:link w:val="Heading2Char"/>
    <w:uiPriority w:val="9"/>
    <w:unhideWhenUsed/>
    <w:qFormat/>
    <w:rsid w:val="00736A3A"/>
    <w:pPr>
      <w:numPr>
        <w:ilvl w:val="1"/>
      </w:numPr>
      <w:tabs>
        <w:tab w:val="num" w:pos="1314"/>
      </w:tabs>
      <w:spacing w:before="200"/>
      <w:ind w:left="1314" w:hanging="504"/>
      <w:outlineLvl w:val="1"/>
    </w:pPr>
    <w:rPr>
      <w:bCs w:val="0"/>
      <w:caps w:val="0"/>
      <w:szCs w:val="26"/>
    </w:rPr>
  </w:style>
  <w:style w:type="paragraph" w:styleId="Heading3">
    <w:name w:val="heading 3"/>
    <w:basedOn w:val="Heading2"/>
    <w:next w:val="Normal"/>
    <w:link w:val="Heading3Char"/>
    <w:uiPriority w:val="9"/>
    <w:unhideWhenUsed/>
    <w:qFormat/>
    <w:rsid w:val="00711B4F"/>
    <w:pPr>
      <w:numPr>
        <w:ilvl w:val="2"/>
      </w:numPr>
      <w:tabs>
        <w:tab w:val="num" w:pos="1584"/>
      </w:tabs>
      <w:ind w:left="1584"/>
      <w:outlineLvl w:val="2"/>
    </w:pPr>
    <w:rPr>
      <w:bCs/>
    </w:rPr>
  </w:style>
  <w:style w:type="paragraph" w:styleId="Heading4">
    <w:name w:val="heading 4"/>
    <w:basedOn w:val="Heading3"/>
    <w:next w:val="Normal"/>
    <w:link w:val="Heading4Char"/>
    <w:uiPriority w:val="9"/>
    <w:unhideWhenUsed/>
    <w:qFormat/>
    <w:rsid w:val="00C04A14"/>
    <w:pPr>
      <w:numPr>
        <w:ilvl w:val="3"/>
      </w:numPr>
      <w:tabs>
        <w:tab w:val="left" w:pos="1440"/>
        <w:tab w:val="left" w:pos="2016"/>
        <w:tab w:val="left" w:pos="2160"/>
      </w:tabs>
      <w:ind w:left="2304" w:hanging="720"/>
      <w:outlineLvl w:val="3"/>
    </w:pPr>
    <w:rPr>
      <w:bCs w:val="0"/>
      <w:iCs/>
    </w:rPr>
  </w:style>
  <w:style w:type="paragraph" w:styleId="Heading5">
    <w:name w:val="heading 5"/>
    <w:basedOn w:val="Heading4"/>
    <w:next w:val="Normal"/>
    <w:link w:val="Heading5Char"/>
    <w:uiPriority w:val="9"/>
    <w:unhideWhenUsed/>
    <w:qFormat/>
    <w:rsid w:val="00542C9F"/>
    <w:pPr>
      <w:numPr>
        <w:ilvl w:val="4"/>
      </w:numPr>
      <w:tabs>
        <w:tab w:val="left" w:pos="720"/>
        <w:tab w:val="left" w:pos="1080"/>
        <w:tab w:val="left" w:pos="2520"/>
        <w:tab w:val="num" w:pos="2664"/>
      </w:tabs>
      <w:ind w:left="3024" w:hanging="720"/>
      <w:outlineLvl w:val="4"/>
    </w:pPr>
  </w:style>
  <w:style w:type="paragraph" w:styleId="Heading6">
    <w:name w:val="heading 6"/>
    <w:basedOn w:val="Heading5"/>
    <w:next w:val="Normal"/>
    <w:link w:val="Heading6Char"/>
    <w:uiPriority w:val="9"/>
    <w:unhideWhenUsed/>
    <w:qFormat/>
    <w:rsid w:val="00542C9F"/>
    <w:pPr>
      <w:numPr>
        <w:ilvl w:val="5"/>
      </w:numPr>
      <w:tabs>
        <w:tab w:val="num" w:pos="3024"/>
      </w:tabs>
      <w:ind w:left="3600" w:firstLine="0"/>
      <w:outlineLvl w:val="5"/>
    </w:pPr>
    <w:rPr>
      <w:iCs w:val="0"/>
    </w:rPr>
  </w:style>
  <w:style w:type="paragraph" w:styleId="Heading7">
    <w:name w:val="heading 7"/>
    <w:basedOn w:val="Heading6"/>
    <w:next w:val="Normal"/>
    <w:link w:val="Heading7Char"/>
    <w:uiPriority w:val="9"/>
    <w:unhideWhenUsed/>
    <w:qFormat/>
    <w:rsid w:val="00711B4F"/>
    <w:pPr>
      <w:numPr>
        <w:ilvl w:val="6"/>
      </w:numPr>
      <w:tabs>
        <w:tab w:val="num" w:pos="3528"/>
      </w:tabs>
      <w:ind w:left="3528" w:hanging="504"/>
      <w:outlineLvl w:val="6"/>
    </w:pPr>
    <w:rPr>
      <w:iCs/>
    </w:rPr>
  </w:style>
  <w:style w:type="paragraph" w:styleId="Heading8">
    <w:name w:val="heading 8"/>
    <w:basedOn w:val="Heading7"/>
    <w:next w:val="Normal"/>
    <w:link w:val="Heading8Char"/>
    <w:uiPriority w:val="9"/>
    <w:unhideWhenUsed/>
    <w:qFormat/>
    <w:rsid w:val="00711B4F"/>
    <w:pPr>
      <w:numPr>
        <w:ilvl w:val="7"/>
      </w:numPr>
      <w:tabs>
        <w:tab w:val="num" w:pos="4032"/>
      </w:tabs>
      <w:ind w:left="4032" w:hanging="504"/>
      <w:outlineLvl w:val="7"/>
    </w:pPr>
    <w:rPr>
      <w:szCs w:val="20"/>
    </w:rPr>
  </w:style>
  <w:style w:type="paragraph" w:styleId="Heading9">
    <w:name w:val="heading 9"/>
    <w:basedOn w:val="Heading8"/>
    <w:next w:val="Normal"/>
    <w:link w:val="Heading9Char"/>
    <w:uiPriority w:val="9"/>
    <w:unhideWhenUsed/>
    <w:qFormat/>
    <w:rsid w:val="00711B4F"/>
    <w:pPr>
      <w:numPr>
        <w:ilvl w:val="8"/>
      </w:numPr>
      <w:tabs>
        <w:tab w:val="num" w:pos="4536"/>
      </w:tabs>
      <w:ind w:left="4536" w:hanging="50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2EC"/>
  </w:style>
  <w:style w:type="paragraph" w:styleId="Footer">
    <w:name w:val="footer"/>
    <w:basedOn w:val="Normal"/>
    <w:link w:val="FooterChar"/>
    <w:uiPriority w:val="99"/>
    <w:unhideWhenUsed/>
    <w:rsid w:val="00722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2EC"/>
  </w:style>
  <w:style w:type="table" w:styleId="TableGrid">
    <w:name w:val="Table Grid"/>
    <w:basedOn w:val="TableNormal"/>
    <w:uiPriority w:val="59"/>
    <w:rsid w:val="0072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3F2"/>
    <w:pPr>
      <w:ind w:left="720"/>
      <w:contextualSpacing/>
    </w:pPr>
  </w:style>
  <w:style w:type="paragraph" w:styleId="BalloonText">
    <w:name w:val="Balloon Text"/>
    <w:basedOn w:val="Normal"/>
    <w:link w:val="BalloonTextChar"/>
    <w:uiPriority w:val="99"/>
    <w:semiHidden/>
    <w:unhideWhenUsed/>
    <w:rsid w:val="00236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AA6"/>
    <w:rPr>
      <w:rFonts w:ascii="Segoe UI" w:hAnsi="Segoe UI" w:cs="Segoe UI"/>
      <w:sz w:val="18"/>
      <w:szCs w:val="18"/>
    </w:rPr>
  </w:style>
  <w:style w:type="character" w:customStyle="1" w:styleId="Heading1Char">
    <w:name w:val="Heading 1 Char"/>
    <w:basedOn w:val="DefaultParagraphFont"/>
    <w:link w:val="Heading1"/>
    <w:uiPriority w:val="9"/>
    <w:rsid w:val="00736A3A"/>
    <w:rPr>
      <w:rFonts w:ascii="Arial" w:eastAsiaTheme="majorEastAsia" w:hAnsi="Arial" w:cstheme="majorBidi"/>
      <w:bCs/>
      <w:caps/>
      <w:color w:val="000000" w:themeColor="text1"/>
      <w:sz w:val="20"/>
      <w:szCs w:val="28"/>
    </w:rPr>
  </w:style>
  <w:style w:type="character" w:customStyle="1" w:styleId="Heading2Char">
    <w:name w:val="Heading 2 Char"/>
    <w:basedOn w:val="DefaultParagraphFont"/>
    <w:link w:val="Heading2"/>
    <w:uiPriority w:val="9"/>
    <w:rsid w:val="00736A3A"/>
    <w:rPr>
      <w:rFonts w:ascii="Arial" w:eastAsiaTheme="majorEastAsia" w:hAnsi="Arial" w:cstheme="majorBidi"/>
      <w:color w:val="000000" w:themeColor="text1"/>
      <w:sz w:val="20"/>
      <w:szCs w:val="26"/>
    </w:rPr>
  </w:style>
  <w:style w:type="character" w:customStyle="1" w:styleId="Heading3Char">
    <w:name w:val="Heading 3 Char"/>
    <w:basedOn w:val="DefaultParagraphFont"/>
    <w:link w:val="Heading3"/>
    <w:uiPriority w:val="9"/>
    <w:rsid w:val="00711B4F"/>
    <w:rPr>
      <w:rFonts w:ascii="Times New Roman" w:eastAsiaTheme="majorEastAsia" w:hAnsi="Times New Roman" w:cstheme="majorBidi"/>
      <w:bCs/>
      <w:color w:val="000000" w:themeColor="text1"/>
      <w:sz w:val="20"/>
      <w:szCs w:val="26"/>
    </w:rPr>
  </w:style>
  <w:style w:type="character" w:customStyle="1" w:styleId="Heading4Char">
    <w:name w:val="Heading 4 Char"/>
    <w:basedOn w:val="DefaultParagraphFont"/>
    <w:link w:val="Heading4"/>
    <w:uiPriority w:val="9"/>
    <w:rsid w:val="00C04A14"/>
    <w:rPr>
      <w:rFonts w:ascii="Times New Roman" w:eastAsiaTheme="majorEastAsia" w:hAnsi="Times New Roman" w:cstheme="majorBidi"/>
      <w:iCs/>
      <w:color w:val="000000" w:themeColor="text1"/>
      <w:sz w:val="20"/>
      <w:szCs w:val="26"/>
    </w:rPr>
  </w:style>
  <w:style w:type="paragraph" w:styleId="Title">
    <w:name w:val="Title"/>
    <w:basedOn w:val="Normal"/>
    <w:next w:val="Normal"/>
    <w:link w:val="TitleChar"/>
    <w:uiPriority w:val="10"/>
    <w:qFormat/>
    <w:rsid w:val="009340DA"/>
    <w:pPr>
      <w:framePr w:hSpace="180" w:wrap="around" w:vAnchor="page" w:hAnchor="page" w:x="586" w:y="571"/>
      <w:pBdr>
        <w:bottom w:val="single" w:sz="8" w:space="4" w:color="5B9BD5" w:themeColor="accent1"/>
      </w:pBdr>
      <w:tabs>
        <w:tab w:val="left" w:pos="1053"/>
        <w:tab w:val="center" w:pos="2797"/>
      </w:tabs>
      <w:spacing w:after="120" w:line="240" w:lineRule="auto"/>
      <w:contextualSpacing/>
      <w:jc w:val="center"/>
    </w:pPr>
    <w:rPr>
      <w:rFonts w:ascii="Arial" w:eastAsiaTheme="majorEastAsia" w:hAnsi="Arial" w:cs="Arial"/>
      <w:color w:val="323E4F" w:themeColor="text2" w:themeShade="BF"/>
      <w:spacing w:val="5"/>
      <w:kern w:val="28"/>
      <w:sz w:val="44"/>
      <w:szCs w:val="44"/>
    </w:rPr>
  </w:style>
  <w:style w:type="character" w:customStyle="1" w:styleId="TitleChar">
    <w:name w:val="Title Char"/>
    <w:basedOn w:val="DefaultParagraphFont"/>
    <w:link w:val="Title"/>
    <w:uiPriority w:val="10"/>
    <w:rsid w:val="009340DA"/>
    <w:rPr>
      <w:rFonts w:ascii="Arial" w:eastAsiaTheme="majorEastAsia" w:hAnsi="Arial" w:cs="Arial"/>
      <w:color w:val="323E4F" w:themeColor="text2" w:themeShade="BF"/>
      <w:spacing w:val="5"/>
      <w:kern w:val="28"/>
      <w:sz w:val="44"/>
      <w:szCs w:val="44"/>
    </w:rPr>
  </w:style>
  <w:style w:type="character" w:customStyle="1" w:styleId="Heading5Char">
    <w:name w:val="Heading 5 Char"/>
    <w:basedOn w:val="DefaultParagraphFont"/>
    <w:link w:val="Heading5"/>
    <w:uiPriority w:val="9"/>
    <w:rsid w:val="00542C9F"/>
    <w:rPr>
      <w:rFonts w:ascii="Times New Roman" w:eastAsiaTheme="majorEastAsia" w:hAnsi="Times New Roman" w:cstheme="majorBidi"/>
      <w:iCs/>
      <w:color w:val="000000" w:themeColor="text1"/>
      <w:sz w:val="20"/>
      <w:szCs w:val="26"/>
    </w:rPr>
  </w:style>
  <w:style w:type="character" w:customStyle="1" w:styleId="Heading6Char">
    <w:name w:val="Heading 6 Char"/>
    <w:basedOn w:val="DefaultParagraphFont"/>
    <w:link w:val="Heading6"/>
    <w:uiPriority w:val="9"/>
    <w:rsid w:val="00542C9F"/>
    <w:rPr>
      <w:rFonts w:ascii="Times New Roman" w:eastAsiaTheme="majorEastAsia" w:hAnsi="Times New Roman" w:cstheme="majorBidi"/>
      <w:color w:val="000000" w:themeColor="text1"/>
      <w:sz w:val="20"/>
      <w:szCs w:val="26"/>
    </w:rPr>
  </w:style>
  <w:style w:type="character" w:customStyle="1" w:styleId="Heading7Char">
    <w:name w:val="Heading 7 Char"/>
    <w:basedOn w:val="DefaultParagraphFont"/>
    <w:link w:val="Heading7"/>
    <w:uiPriority w:val="9"/>
    <w:rsid w:val="00711B4F"/>
    <w:rPr>
      <w:rFonts w:ascii="Times New Roman" w:eastAsiaTheme="majorEastAsia" w:hAnsi="Times New Roman" w:cstheme="majorBidi"/>
      <w:iCs/>
      <w:color w:val="000000" w:themeColor="text1"/>
      <w:sz w:val="20"/>
      <w:szCs w:val="26"/>
    </w:rPr>
  </w:style>
  <w:style w:type="character" w:customStyle="1" w:styleId="Heading8Char">
    <w:name w:val="Heading 8 Char"/>
    <w:basedOn w:val="DefaultParagraphFont"/>
    <w:link w:val="Heading8"/>
    <w:uiPriority w:val="9"/>
    <w:rsid w:val="00711B4F"/>
    <w:rPr>
      <w:rFonts w:ascii="Times New Roman" w:eastAsiaTheme="majorEastAsia" w:hAnsi="Times New Roman" w:cstheme="majorBidi"/>
      <w:iCs/>
      <w:color w:val="000000" w:themeColor="text1"/>
      <w:sz w:val="20"/>
      <w:szCs w:val="20"/>
    </w:rPr>
  </w:style>
  <w:style w:type="character" w:customStyle="1" w:styleId="Heading9Char">
    <w:name w:val="Heading 9 Char"/>
    <w:basedOn w:val="DefaultParagraphFont"/>
    <w:link w:val="Heading9"/>
    <w:uiPriority w:val="9"/>
    <w:rsid w:val="00711B4F"/>
    <w:rPr>
      <w:rFonts w:ascii="Times New Roman" w:eastAsiaTheme="majorEastAsia" w:hAnsi="Times New Roman" w:cstheme="majorBidi"/>
      <w:color w:val="000000" w:themeColor="text1"/>
      <w:sz w:val="20"/>
      <w:szCs w:val="20"/>
    </w:rPr>
  </w:style>
  <w:style w:type="paragraph" w:styleId="NoSpacing">
    <w:name w:val="No Spacing"/>
    <w:uiPriority w:val="1"/>
    <w:qFormat/>
    <w:rsid w:val="00A75B75"/>
    <w:pPr>
      <w:spacing w:after="0" w:line="240" w:lineRule="auto"/>
    </w:pPr>
  </w:style>
  <w:style w:type="numbering" w:customStyle="1" w:styleId="Headings">
    <w:name w:val="Headings"/>
    <w:uiPriority w:val="99"/>
    <w:rsid w:val="00711B4F"/>
    <w:pPr>
      <w:numPr>
        <w:numId w:val="1"/>
      </w:numPr>
    </w:pPr>
  </w:style>
  <w:style w:type="character" w:styleId="PlaceholderText">
    <w:name w:val="Placeholder Text"/>
    <w:basedOn w:val="DefaultParagraphFont"/>
    <w:uiPriority w:val="99"/>
    <w:semiHidden/>
    <w:rsid w:val="00824264"/>
    <w:rPr>
      <w:color w:val="808080"/>
    </w:rPr>
  </w:style>
  <w:style w:type="character" w:customStyle="1" w:styleId="Style1">
    <w:name w:val="Style1"/>
    <w:basedOn w:val="DefaultParagraphFont"/>
    <w:uiPriority w:val="1"/>
    <w:rsid w:val="00D400BD"/>
    <w:rPr>
      <w:rFonts w:ascii="Times New Roman" w:hAnsi="Times New Roman"/>
      <w:b w:val="0"/>
      <w:i w:val="0"/>
      <w:color w:val="000000" w:themeColor="text1"/>
      <w:sz w:val="24"/>
      <w:u w:val="single" w:color="000000" w:themeColor="text1"/>
    </w:rPr>
  </w:style>
  <w:style w:type="character" w:customStyle="1" w:styleId="Style2">
    <w:name w:val="Style2"/>
    <w:basedOn w:val="DefaultParagraphFont"/>
    <w:uiPriority w:val="1"/>
    <w:rsid w:val="00D400BD"/>
    <w:rPr>
      <w:rFonts w:ascii="Times New Roman" w:hAnsi="Times New Roman"/>
      <w:b w:val="0"/>
      <w:i w:val="0"/>
      <w:color w:val="000000" w:themeColor="text1"/>
      <w:sz w:val="20"/>
      <w:u w:val="single" w:color="000000" w:themeColor="text1"/>
    </w:rPr>
  </w:style>
  <w:style w:type="character" w:customStyle="1" w:styleId="Style3">
    <w:name w:val="Style3"/>
    <w:basedOn w:val="DefaultParagraphFont"/>
    <w:uiPriority w:val="1"/>
    <w:rsid w:val="00D400BD"/>
    <w:rPr>
      <w:rFonts w:ascii="Times New Roman" w:hAnsi="Times New Roman"/>
      <w:b w:val="0"/>
      <w:i w:val="0"/>
      <w:color w:val="000000" w:themeColor="text1"/>
      <w:sz w:val="20"/>
    </w:rPr>
  </w:style>
  <w:style w:type="character" w:customStyle="1" w:styleId="TimesNewRoman11BoldFooter">
    <w:name w:val="Times New Roman 11 Bold Footer"/>
    <w:basedOn w:val="DefaultParagraphFont"/>
    <w:uiPriority w:val="1"/>
    <w:rsid w:val="002E39C6"/>
    <w:rPr>
      <w:rFonts w:ascii="Times New Roman" w:hAnsi="Times New Roman"/>
      <w:b/>
      <w:color w:val="000000" w:themeColor="text1"/>
      <w:sz w:val="22"/>
    </w:rPr>
  </w:style>
  <w:style w:type="character" w:customStyle="1" w:styleId="TimesNewRoman18BoldHeader">
    <w:name w:val="Times New Roman 18 Bold Header"/>
    <w:basedOn w:val="DefaultParagraphFont"/>
    <w:uiPriority w:val="1"/>
    <w:rsid w:val="00E95E22"/>
    <w:rPr>
      <w:rFonts w:ascii="Times New Roman" w:hAnsi="Times New Roman"/>
      <w:b/>
      <w:color w:val="000000" w:themeColor="text1"/>
      <w:sz w:val="36"/>
    </w:rPr>
  </w:style>
  <w:style w:type="character" w:customStyle="1" w:styleId="TimesNewRoman10">
    <w:name w:val="Times New Roman 10"/>
    <w:basedOn w:val="DefaultParagraphFont"/>
    <w:uiPriority w:val="1"/>
    <w:rsid w:val="0017375B"/>
    <w:rPr>
      <w:rFonts w:ascii="Times New Roman" w:hAnsi="Times New Roman"/>
      <w:color w:val="000000" w:themeColor="text1"/>
      <w:sz w:val="20"/>
    </w:rPr>
  </w:style>
  <w:style w:type="numbering" w:customStyle="1" w:styleId="Headings1">
    <w:name w:val="Headings1"/>
    <w:uiPriority w:val="99"/>
    <w:rsid w:val="00254582"/>
  </w:style>
  <w:style w:type="character" w:customStyle="1" w:styleId="NewTimesRomaan">
    <w:name w:val="New Times Romaan"/>
    <w:basedOn w:val="DefaultParagraphFont"/>
    <w:uiPriority w:val="1"/>
    <w:rsid w:val="005F0295"/>
    <w:rPr>
      <w:rFonts w:ascii="Times New Roman" w:hAnsi="Times New Roman"/>
      <w:color w:val="000000" w:themeColor="text1"/>
      <w:sz w:val="32"/>
    </w:rPr>
  </w:style>
  <w:style w:type="character" w:customStyle="1" w:styleId="TimesNewRoman16">
    <w:name w:val="Times New Roman 16"/>
    <w:basedOn w:val="DefaultParagraphFont"/>
    <w:uiPriority w:val="1"/>
    <w:rsid w:val="005F0295"/>
    <w:rPr>
      <w:rFonts w:ascii="Times New Roman" w:hAnsi="Times New Roman"/>
      <w:b w:val="0"/>
      <w:i w:val="0"/>
      <w:color w:val="000000" w:themeColor="text1"/>
      <w:sz w:val="32"/>
    </w:rPr>
  </w:style>
  <w:style w:type="character" w:customStyle="1" w:styleId="apple-converted-space">
    <w:name w:val="apple-converted-space"/>
    <w:basedOn w:val="DefaultParagraphFont"/>
    <w:rsid w:val="00F7674E"/>
  </w:style>
  <w:style w:type="character" w:styleId="Hyperlink">
    <w:name w:val="Hyperlink"/>
    <w:basedOn w:val="DefaultParagraphFont"/>
    <w:uiPriority w:val="99"/>
    <w:unhideWhenUsed/>
    <w:rsid w:val="00F7674E"/>
    <w:rPr>
      <w:color w:val="0000FF"/>
      <w:u w:val="single"/>
    </w:rPr>
  </w:style>
  <w:style w:type="table" w:customStyle="1" w:styleId="TableGrid1">
    <w:name w:val="Table Grid1"/>
    <w:basedOn w:val="TableNormal"/>
    <w:next w:val="TableGrid"/>
    <w:uiPriority w:val="39"/>
    <w:rsid w:val="00AD7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59FE"/>
    <w:rPr>
      <w:sz w:val="16"/>
      <w:szCs w:val="16"/>
    </w:rPr>
  </w:style>
  <w:style w:type="paragraph" w:styleId="CommentText">
    <w:name w:val="annotation text"/>
    <w:basedOn w:val="Normal"/>
    <w:link w:val="CommentTextChar"/>
    <w:uiPriority w:val="99"/>
    <w:semiHidden/>
    <w:unhideWhenUsed/>
    <w:rsid w:val="00BC59FE"/>
    <w:pPr>
      <w:spacing w:line="240" w:lineRule="auto"/>
    </w:pPr>
    <w:rPr>
      <w:sz w:val="20"/>
      <w:szCs w:val="20"/>
    </w:rPr>
  </w:style>
  <w:style w:type="character" w:customStyle="1" w:styleId="CommentTextChar">
    <w:name w:val="Comment Text Char"/>
    <w:basedOn w:val="DefaultParagraphFont"/>
    <w:link w:val="CommentText"/>
    <w:uiPriority w:val="99"/>
    <w:semiHidden/>
    <w:rsid w:val="00BC59FE"/>
    <w:rPr>
      <w:sz w:val="20"/>
      <w:szCs w:val="20"/>
    </w:rPr>
  </w:style>
  <w:style w:type="paragraph" w:styleId="CommentSubject">
    <w:name w:val="annotation subject"/>
    <w:basedOn w:val="CommentText"/>
    <w:next w:val="CommentText"/>
    <w:link w:val="CommentSubjectChar"/>
    <w:uiPriority w:val="99"/>
    <w:semiHidden/>
    <w:unhideWhenUsed/>
    <w:rsid w:val="00BC59FE"/>
    <w:rPr>
      <w:b/>
      <w:bCs/>
    </w:rPr>
  </w:style>
  <w:style w:type="character" w:customStyle="1" w:styleId="CommentSubjectChar">
    <w:name w:val="Comment Subject Char"/>
    <w:basedOn w:val="CommentTextChar"/>
    <w:link w:val="CommentSubject"/>
    <w:uiPriority w:val="99"/>
    <w:semiHidden/>
    <w:rsid w:val="00BC59FE"/>
    <w:rPr>
      <w:b/>
      <w:bCs/>
      <w:sz w:val="20"/>
      <w:szCs w:val="20"/>
    </w:rPr>
  </w:style>
  <w:style w:type="paragraph" w:styleId="Revision">
    <w:name w:val="Revision"/>
    <w:hidden/>
    <w:uiPriority w:val="99"/>
    <w:semiHidden/>
    <w:rsid w:val="00723BC2"/>
    <w:pPr>
      <w:spacing w:after="0" w:line="240" w:lineRule="auto"/>
    </w:pPr>
  </w:style>
  <w:style w:type="paragraph" w:styleId="Subtitle">
    <w:name w:val="Subtitle"/>
    <w:basedOn w:val="Normal"/>
    <w:next w:val="Normal"/>
    <w:link w:val="SubtitleChar"/>
    <w:uiPriority w:val="11"/>
    <w:qFormat/>
    <w:rsid w:val="009340DA"/>
    <w:pPr>
      <w:framePr w:hSpace="180" w:wrap="around" w:vAnchor="page" w:hAnchor="page" w:x="586" w:y="571"/>
      <w:numPr>
        <w:ilvl w:val="1"/>
      </w:numPr>
      <w:spacing w:after="120" w:line="240" w:lineRule="auto"/>
      <w:jc w:val="center"/>
    </w:pPr>
    <w:rPr>
      <w:rFonts w:ascii="Arial" w:eastAsiaTheme="minorEastAsia" w:hAnsi="Arial" w:cs="Arial"/>
      <w:color w:val="1F3864" w:themeColor="accent5" w:themeShade="80"/>
      <w:spacing w:val="15"/>
      <w:sz w:val="24"/>
      <w:szCs w:val="24"/>
    </w:rPr>
  </w:style>
  <w:style w:type="character" w:customStyle="1" w:styleId="SubtitleChar">
    <w:name w:val="Subtitle Char"/>
    <w:basedOn w:val="DefaultParagraphFont"/>
    <w:link w:val="Subtitle"/>
    <w:uiPriority w:val="11"/>
    <w:rsid w:val="009340DA"/>
    <w:rPr>
      <w:rFonts w:ascii="Arial" w:eastAsiaTheme="minorEastAsia" w:hAnsi="Arial" w:cs="Arial"/>
      <w:color w:val="1F3864" w:themeColor="accent5" w:themeShade="80"/>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16297">
      <w:bodyDiv w:val="1"/>
      <w:marLeft w:val="0"/>
      <w:marRight w:val="0"/>
      <w:marTop w:val="0"/>
      <w:marBottom w:val="0"/>
      <w:divBdr>
        <w:top w:val="none" w:sz="0" w:space="0" w:color="auto"/>
        <w:left w:val="none" w:sz="0" w:space="0" w:color="auto"/>
        <w:bottom w:val="none" w:sz="0" w:space="0" w:color="auto"/>
        <w:right w:val="none" w:sz="0" w:space="0" w:color="auto"/>
      </w:divBdr>
    </w:div>
    <w:div w:id="922254645">
      <w:bodyDiv w:val="1"/>
      <w:marLeft w:val="0"/>
      <w:marRight w:val="0"/>
      <w:marTop w:val="0"/>
      <w:marBottom w:val="0"/>
      <w:divBdr>
        <w:top w:val="none" w:sz="0" w:space="0" w:color="auto"/>
        <w:left w:val="none" w:sz="0" w:space="0" w:color="auto"/>
        <w:bottom w:val="none" w:sz="0" w:space="0" w:color="auto"/>
        <w:right w:val="none" w:sz="0" w:space="0" w:color="auto"/>
      </w:divBdr>
    </w:div>
    <w:div w:id="1276405772">
      <w:bodyDiv w:val="1"/>
      <w:marLeft w:val="0"/>
      <w:marRight w:val="0"/>
      <w:marTop w:val="0"/>
      <w:marBottom w:val="0"/>
      <w:divBdr>
        <w:top w:val="none" w:sz="0" w:space="0" w:color="auto"/>
        <w:left w:val="none" w:sz="0" w:space="0" w:color="auto"/>
        <w:bottom w:val="none" w:sz="0" w:space="0" w:color="auto"/>
        <w:right w:val="none" w:sz="0" w:space="0" w:color="auto"/>
      </w:divBdr>
    </w:div>
    <w:div w:id="14528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cfr.gov/current/title-29/subtitle-B/chapter-XVII/part-1926/subpart-Z/section-1926.110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flsenate.gov/Laws/Statutes/2006/255.5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sha.gov/laws-regs/regulations/standardnumber/1910/1910.100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ornell.edu/cfr/text/40/appendix-C_to_subpart_E_of_part_763" TargetMode="External"/><Relationship Id="rId20" Type="http://schemas.openxmlformats.org/officeDocument/2006/relationships/hyperlink" Target="https://casetext.com/statute/florida-statutes/title-xxxii-regulation-of-professions-and-occupations/chapter-469-asbestos-ab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u.edu/ehs/permitting/pp01v1permitpolicy.pdf" TargetMode="External"/><Relationship Id="rId5" Type="http://schemas.openxmlformats.org/officeDocument/2006/relationships/numbering" Target="numbering.xml"/><Relationship Id="rId15" Type="http://schemas.openxmlformats.org/officeDocument/2006/relationships/hyperlink" Target="https://www.ecfr.gov/current/title-40/chapter-I/subchapter-R/part-763" TargetMode="External"/><Relationship Id="rId23" Type="http://schemas.openxmlformats.org/officeDocument/2006/relationships/hyperlink" Target="https://www.fau.edu/policies/documents/files/4-2-6-facilities-management.pdf" TargetMode="External"/><Relationship Id="rId10" Type="http://schemas.openxmlformats.org/officeDocument/2006/relationships/endnotes" Target="endnotes.xml"/><Relationship Id="rId19" Type="http://schemas.openxmlformats.org/officeDocument/2006/relationships/hyperlink" Target="https://uscode.house.gov/view.xhtml?req=granuleid%3AUSC-prelim-title42-chapter85-subchapter1-partA&amp;saved=%7CKHRpdGxlOjQyIHNlY3Rpb246NzQxMSBlZGl0aW9uOnByZWxpbSkgT1IgKGdyYW51bGVpZDpVU0MtcHJlbGltLXRpdGxlNDItc2VjdGlvbjc0MTEp%7CdHJlZXNvcnQ%3D%7C%7C0%7Cfalse%7Cprelim&amp;edition=preli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0/chapter-I/subchapter-C/part-61/subpart-M" TargetMode="External"/><Relationship Id="rId22" Type="http://schemas.openxmlformats.org/officeDocument/2006/relationships/hyperlink" Target="http://www.fau.edu/policies/files/4.1.2%20Environmental%20Health%20and%20Safety.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shgraves/Library/Containers/com.microsoft.Outlook/Data/tmp/Outlook%20Temp/Admin_Affairs_Enabling_Driver_Template_P&amp;PT_Ver.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D6A4C21837994CA8A93BF459935D1E"/>
        <w:category>
          <w:name w:val="General"/>
          <w:gallery w:val="placeholder"/>
        </w:category>
        <w:types>
          <w:type w:val="bbPlcHdr"/>
        </w:types>
        <w:behaviors>
          <w:behavior w:val="content"/>
        </w:behaviors>
        <w:guid w:val="{7E3771C7-DDDE-EE48-AA21-FBCE61E0D374}"/>
      </w:docPartPr>
      <w:docPartBody>
        <w:p w:rsidR="00053403" w:rsidRDefault="00000000">
          <w:pPr>
            <w:pStyle w:val="A6D6A4C21837994CA8A93BF459935D1E"/>
          </w:pPr>
          <w:r w:rsidRPr="009E2A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93"/>
    <w:rsid w:val="00053403"/>
    <w:rsid w:val="003367FB"/>
    <w:rsid w:val="003A1FF8"/>
    <w:rsid w:val="003E5CDD"/>
    <w:rsid w:val="0043573D"/>
    <w:rsid w:val="0073025B"/>
    <w:rsid w:val="00874893"/>
    <w:rsid w:val="008E7456"/>
    <w:rsid w:val="00B84A27"/>
    <w:rsid w:val="00B97C15"/>
    <w:rsid w:val="00E9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D6A4C21837994CA8A93BF459935D1E">
    <w:name w:val="A6D6A4C21837994CA8A93BF459935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B8806D-FB35-AD42-9C78-79E63FE0EB0C}">
  <we:reference id="wa104381155" version="1.1.4.0" store="en-US" storeType="OMEX"/>
  <we:alternateReferences>
    <we:reference id="wa104381155" version="1.1.4.0" store="wa1043811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07DF829EE9D46BB61CFB4D247A67E" ma:contentTypeVersion="2" ma:contentTypeDescription="Create a new document." ma:contentTypeScope="" ma:versionID="29a45dd28b73e93f6cd9c42e1d1c07f7">
  <xsd:schema xmlns:xsd="http://www.w3.org/2001/XMLSchema" xmlns:xs="http://www.w3.org/2001/XMLSchema" xmlns:p="http://schemas.microsoft.com/office/2006/metadata/properties" xmlns:ns2="f5c54d3b-be1b-48ba-8d20-d9d0390cbf4b" targetNamespace="http://schemas.microsoft.com/office/2006/metadata/properties" ma:root="true" ma:fieldsID="7b9632542a145f7c92b680e72db63cde" ns2:_="">
    <xsd:import namespace="f5c54d3b-be1b-48ba-8d20-d9d0390cbf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54d3b-be1b-48ba-8d20-d9d0390cb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2723B-8594-4C58-ABBD-2339B6F58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54d3b-be1b-48ba-8d20-d9d0390cb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C9FEA-9B31-4E3B-BCE5-976E1E591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874EB5-8D52-4289-A897-B060D174707C}">
  <ds:schemaRefs>
    <ds:schemaRef ds:uri="http://schemas.openxmlformats.org/officeDocument/2006/bibliography"/>
  </ds:schemaRefs>
</ds:datastoreItem>
</file>

<file path=customXml/itemProps4.xml><?xml version="1.0" encoding="utf-8"?>
<ds:datastoreItem xmlns:ds="http://schemas.openxmlformats.org/officeDocument/2006/customXml" ds:itemID="{654476CD-1CBE-42AE-A513-BDE6290C0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Admin_Affairs_Enabling_Driver_Template_P&amp;PT_Ver.4.0.dotx</Template>
  <TotalTime>4</TotalTime>
  <Pages>9</Pages>
  <Words>3507</Words>
  <Characters>19994</Characters>
  <Application>Microsoft Office Word</Application>
  <DocSecurity>12</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Wendy Ash Graves</cp:lastModifiedBy>
  <cp:revision>8</cp:revision>
  <cp:lastPrinted>2019-08-09T13:16:00Z</cp:lastPrinted>
  <dcterms:created xsi:type="dcterms:W3CDTF">2025-04-28T14:25:00Z</dcterms:created>
  <dcterms:modified xsi:type="dcterms:W3CDTF">2025-04-30T12:22:00Z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0x01010033207DF829EE9D46BB61CFB4D247A67E</vt:lpwstr>
  </property>
</Properties>
</file>