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DF060" w14:textId="0BE902F0" w:rsidR="006C7BA1" w:rsidRPr="006C7BA1" w:rsidRDefault="006C7BA1" w:rsidP="006C7BA1">
      <w:pPr>
        <w:rPr>
          <w:b/>
          <w:bCs/>
        </w:rPr>
      </w:pPr>
      <w:r w:rsidRPr="008D1495">
        <w:rPr>
          <w:b/>
          <w:bCs/>
        </w:rPr>
        <w:t xml:space="preserve">WST </w:t>
      </w:r>
      <w:r w:rsidR="00D2365F">
        <w:rPr>
          <w:b/>
          <w:bCs/>
        </w:rPr>
        <w:t>2643</w:t>
      </w:r>
      <w:r>
        <w:rPr>
          <w:b/>
          <w:bCs/>
        </w:rPr>
        <w:t xml:space="preserve"> </w:t>
      </w:r>
      <w:r w:rsidRPr="006C7BA1">
        <w:rPr>
          <w:b/>
          <w:bCs/>
        </w:rPr>
        <w:t>INTRODUCTION TO LESBIAN, GAY, BISEXUAL, TRANSGENDER AND QUEER STUDIES</w:t>
      </w:r>
    </w:p>
    <w:p w14:paraId="24DB7AE1" w14:textId="77777777" w:rsidR="008D1495" w:rsidRPr="008D1495" w:rsidRDefault="008D1495" w:rsidP="008D1495"/>
    <w:p w14:paraId="1305C1B6" w14:textId="77777777" w:rsidR="006C7BA1" w:rsidRPr="006C7BA1" w:rsidRDefault="006C7BA1" w:rsidP="008D1495">
      <w:pPr>
        <w:rPr>
          <w:b/>
        </w:rPr>
      </w:pPr>
      <w:r w:rsidRPr="006C7BA1">
        <w:rPr>
          <w:b/>
        </w:rPr>
        <w:t>Course Info</w:t>
      </w:r>
    </w:p>
    <w:p w14:paraId="5EE530E4" w14:textId="77777777" w:rsidR="006C7BA1" w:rsidRDefault="006C7BA1" w:rsidP="008D1495">
      <w:pPr>
        <w:rPr>
          <w:rFonts w:ascii="MS Mincho" w:eastAsia="MS Mincho" w:hAnsi="MS Mincho" w:cs="MS Mincho"/>
        </w:rPr>
      </w:pPr>
      <w:r>
        <w:t xml:space="preserve">Fall 2017, 3 Credits, TUES-THURS 2- 3:20 </w:t>
      </w:r>
      <w:proofErr w:type="spellStart"/>
      <w:r>
        <w:t>pm</w:t>
      </w:r>
      <w:proofErr w:type="gramStart"/>
      <w:r>
        <w:t>,</w:t>
      </w:r>
      <w:r w:rsidR="008D1495" w:rsidRPr="008D1495">
        <w:t>ED</w:t>
      </w:r>
      <w:proofErr w:type="spellEnd"/>
      <w:proofErr w:type="gramEnd"/>
      <w:r w:rsidR="008D1495" w:rsidRPr="008D1495">
        <w:t xml:space="preserve"> 123</w:t>
      </w:r>
    </w:p>
    <w:p w14:paraId="19918980" w14:textId="77777777" w:rsidR="008D1495" w:rsidRPr="008D1495" w:rsidRDefault="006C7BA1" w:rsidP="008D1495">
      <w:r>
        <w:t xml:space="preserve">Dr. Fred </w:t>
      </w:r>
      <w:proofErr w:type="spellStart"/>
      <w:r>
        <w:t>Fejes</w:t>
      </w:r>
      <w:proofErr w:type="spellEnd"/>
      <w:r>
        <w:t xml:space="preserve"> (</w:t>
      </w:r>
      <w:hyperlink r:id="rId5" w:history="1">
        <w:r w:rsidRPr="00A34CF4">
          <w:rPr>
            <w:rStyle w:val="Hyperlink"/>
          </w:rPr>
          <w:t>fejes@fau.edu</w:t>
        </w:r>
      </w:hyperlink>
      <w:r>
        <w:t>, 5161</w:t>
      </w:r>
      <w:r w:rsidR="008D1495" w:rsidRPr="008D1495">
        <w:t>-</w:t>
      </w:r>
      <w:r>
        <w:t>297</w:t>
      </w:r>
      <w:r w:rsidR="008D1495" w:rsidRPr="008D1495">
        <w:t>-</w:t>
      </w:r>
      <w:r>
        <w:t>4573)</w:t>
      </w:r>
      <w:r w:rsidR="008D1495" w:rsidRPr="008D1495">
        <w:t xml:space="preserve"> </w:t>
      </w:r>
    </w:p>
    <w:p w14:paraId="7F54B1D6" w14:textId="77777777" w:rsidR="008D1495" w:rsidRDefault="008D1495" w:rsidP="008D1495">
      <w:r w:rsidRPr="008D1495">
        <w:t xml:space="preserve">Office Hours 3:30-4:30 Tuesday-Thursday </w:t>
      </w:r>
    </w:p>
    <w:p w14:paraId="05BB3DC3" w14:textId="77777777" w:rsidR="00667DBA" w:rsidRDefault="00667DBA" w:rsidP="008D1495"/>
    <w:p w14:paraId="7B3D10E4" w14:textId="70BDFDBA" w:rsidR="00667DBA" w:rsidRPr="00667DBA" w:rsidRDefault="00667DBA" w:rsidP="008D1495">
      <w:pPr>
        <w:rPr>
          <w:b/>
        </w:rPr>
      </w:pPr>
      <w:r w:rsidRPr="00667DBA">
        <w:rPr>
          <w:b/>
        </w:rPr>
        <w:t>Catalog Course Description</w:t>
      </w:r>
    </w:p>
    <w:p w14:paraId="6F3763BD" w14:textId="43BBAEFF" w:rsidR="006C7BA1" w:rsidRPr="00667DBA" w:rsidRDefault="00667DBA" w:rsidP="008D1495">
      <w:pPr>
        <w:rPr>
          <w:bCs/>
        </w:rPr>
      </w:pPr>
      <w:r w:rsidRPr="00667DBA">
        <w:rPr>
          <w:bCs/>
        </w:rPr>
        <w:t>Multidisciplinary study of lesbian, gay, bisexual, transgender, and queer peoples in contemporary societies, stressing culture, history, politics, and theory.</w:t>
      </w:r>
    </w:p>
    <w:p w14:paraId="229DF3D2" w14:textId="77777777" w:rsidR="00667DBA" w:rsidRPr="00667DBA" w:rsidRDefault="00667DBA" w:rsidP="008D1495">
      <w:pPr>
        <w:rPr>
          <w:bCs/>
        </w:rPr>
      </w:pPr>
    </w:p>
    <w:p w14:paraId="3AFA3362" w14:textId="77777777" w:rsidR="006C7BA1" w:rsidRDefault="006C7BA1" w:rsidP="008D1495">
      <w:pPr>
        <w:rPr>
          <w:b/>
          <w:bCs/>
        </w:rPr>
      </w:pPr>
      <w:r>
        <w:rPr>
          <w:b/>
          <w:bCs/>
        </w:rPr>
        <w:t>Course Objectives</w:t>
      </w:r>
    </w:p>
    <w:p w14:paraId="2B921BD5" w14:textId="77777777" w:rsidR="008D1495" w:rsidRPr="008D1495" w:rsidRDefault="008D1495" w:rsidP="008D1495">
      <w:r w:rsidRPr="008D1495">
        <w:t xml:space="preserve">The objectives of this class: </w:t>
      </w:r>
    </w:p>
    <w:p w14:paraId="1F427D11" w14:textId="77777777" w:rsidR="008D1495" w:rsidRPr="008D1495" w:rsidRDefault="008D1495" w:rsidP="008D1495">
      <w:r w:rsidRPr="008D1495">
        <w:t xml:space="preserve">-To examine the relationship between language, communication, sexual/gender identity and society. </w:t>
      </w:r>
    </w:p>
    <w:p w14:paraId="54C4C1FA" w14:textId="77777777" w:rsidR="008D1495" w:rsidRPr="008D1495" w:rsidRDefault="008D1495" w:rsidP="008D1495">
      <w:r w:rsidRPr="008D1495">
        <w:t xml:space="preserve">-To review the theories and models that seek to explain sexual/gender identity and their relation to larger social conditions. </w:t>
      </w:r>
    </w:p>
    <w:p w14:paraId="1B5274A1" w14:textId="77777777" w:rsidR="008D1495" w:rsidRPr="008D1495" w:rsidRDefault="008D1495" w:rsidP="008D1495">
      <w:r w:rsidRPr="008D1495">
        <w:t xml:space="preserve">-To understand the history of the emergence of modern American LGBT history and movement </w:t>
      </w:r>
    </w:p>
    <w:p w14:paraId="4551120A" w14:textId="77777777" w:rsidR="008D1495" w:rsidRPr="008D1495" w:rsidRDefault="008D1495" w:rsidP="008D1495">
      <w:r w:rsidRPr="008D1495">
        <w:t xml:space="preserve">-To explore the current challenges facing the LGBT community, particularly in relation to the political, economic and socio/cultural dynamics of American society </w:t>
      </w:r>
    </w:p>
    <w:p w14:paraId="522DE365" w14:textId="77777777" w:rsidR="008D1495" w:rsidRDefault="008D1495" w:rsidP="008D1495">
      <w:r w:rsidRPr="008D1495">
        <w:t xml:space="preserve">-To become aware of the global nature of the LGBT community and its concerns </w:t>
      </w:r>
    </w:p>
    <w:p w14:paraId="45798AC2" w14:textId="77777777" w:rsidR="006C7BA1" w:rsidRPr="008D1495" w:rsidRDefault="006C7BA1" w:rsidP="008D1495"/>
    <w:p w14:paraId="62CD11FC" w14:textId="77777777" w:rsidR="006C7BA1" w:rsidRDefault="006C7BA1" w:rsidP="008D1495">
      <w:pPr>
        <w:rPr>
          <w:b/>
          <w:bCs/>
        </w:rPr>
      </w:pPr>
      <w:r>
        <w:rPr>
          <w:b/>
          <w:bCs/>
        </w:rPr>
        <w:t>Required Texts</w:t>
      </w:r>
    </w:p>
    <w:p w14:paraId="7037E4C2" w14:textId="77777777" w:rsidR="008D1495" w:rsidRPr="006C7BA1" w:rsidRDefault="006C7BA1" w:rsidP="008D1495">
      <w:r w:rsidRPr="006C7BA1">
        <w:rPr>
          <w:bCs/>
        </w:rPr>
        <w:t>-J</w:t>
      </w:r>
      <w:r w:rsidR="008D1495" w:rsidRPr="006C7BA1">
        <w:rPr>
          <w:bCs/>
        </w:rPr>
        <w:t xml:space="preserve">ames Dawson, </w:t>
      </w:r>
      <w:r w:rsidR="008D1495" w:rsidRPr="006C7BA1">
        <w:rPr>
          <w:bCs/>
          <w:i/>
          <w:iCs/>
        </w:rPr>
        <w:t>This Book is Gay</w:t>
      </w:r>
      <w:r w:rsidR="008D1495" w:rsidRPr="006C7BA1">
        <w:rPr>
          <w:bCs/>
        </w:rPr>
        <w:t xml:space="preserve">, 2015, Sourcebooks. </w:t>
      </w:r>
    </w:p>
    <w:p w14:paraId="2B4FDC1E" w14:textId="77777777" w:rsidR="008D1495" w:rsidRPr="006C7BA1" w:rsidRDefault="006C7BA1" w:rsidP="008D1495">
      <w:r w:rsidRPr="006C7BA1">
        <w:rPr>
          <w:bCs/>
        </w:rPr>
        <w:t>-</w:t>
      </w:r>
      <w:r w:rsidR="008D1495" w:rsidRPr="006C7BA1">
        <w:rPr>
          <w:bCs/>
        </w:rPr>
        <w:t xml:space="preserve">Michelle, A. Gibson, Jonathan Alexander, Deborah T. </w:t>
      </w:r>
      <w:proofErr w:type="spellStart"/>
      <w:r w:rsidR="008D1495" w:rsidRPr="006C7BA1">
        <w:rPr>
          <w:bCs/>
        </w:rPr>
        <w:t>Meem</w:t>
      </w:r>
      <w:proofErr w:type="spellEnd"/>
      <w:r w:rsidR="008D1495" w:rsidRPr="006C7BA1">
        <w:rPr>
          <w:bCs/>
        </w:rPr>
        <w:t xml:space="preserve">, </w:t>
      </w:r>
      <w:r w:rsidR="008D1495" w:rsidRPr="006C7BA1">
        <w:rPr>
          <w:bCs/>
          <w:i/>
          <w:iCs/>
        </w:rPr>
        <w:t>Finding Out: An Introduction to LGBT Studies</w:t>
      </w:r>
      <w:r w:rsidR="008D1495" w:rsidRPr="006C7BA1">
        <w:rPr>
          <w:bCs/>
        </w:rPr>
        <w:t xml:space="preserve">, 2cd ed. 2014 Sage. </w:t>
      </w:r>
    </w:p>
    <w:p w14:paraId="31BC2545" w14:textId="77777777" w:rsidR="008D1495" w:rsidRPr="006C7BA1" w:rsidRDefault="006C7BA1" w:rsidP="008D1495">
      <w:r w:rsidRPr="006C7BA1">
        <w:rPr>
          <w:bCs/>
        </w:rPr>
        <w:t>-</w:t>
      </w:r>
      <w:r w:rsidR="008D1495" w:rsidRPr="006C7BA1">
        <w:rPr>
          <w:bCs/>
        </w:rPr>
        <w:t xml:space="preserve">Marc Stein, </w:t>
      </w:r>
      <w:r w:rsidR="008D1495" w:rsidRPr="006C7BA1">
        <w:rPr>
          <w:bCs/>
          <w:i/>
          <w:iCs/>
        </w:rPr>
        <w:t xml:space="preserve">Rethinking the Gay and Lesbian Movement, </w:t>
      </w:r>
      <w:r w:rsidR="008D1495" w:rsidRPr="006C7BA1">
        <w:rPr>
          <w:bCs/>
        </w:rPr>
        <w:t xml:space="preserve">2012, Routledge </w:t>
      </w:r>
    </w:p>
    <w:p w14:paraId="19EE8EA7" w14:textId="77777777" w:rsidR="008D1495" w:rsidRPr="006C7BA1" w:rsidRDefault="006C7BA1" w:rsidP="008D1495">
      <w:r>
        <w:rPr>
          <w:i/>
          <w:iCs/>
        </w:rPr>
        <w:t>-</w:t>
      </w:r>
      <w:r w:rsidR="008D1495" w:rsidRPr="006C7BA1">
        <w:rPr>
          <w:i/>
          <w:iCs/>
        </w:rPr>
        <w:t>REEF APP</w:t>
      </w:r>
      <w:r w:rsidR="008D1495" w:rsidRPr="006C7BA1">
        <w:t xml:space="preserve">: We will be using the </w:t>
      </w:r>
      <w:r w:rsidR="008D1495" w:rsidRPr="006C7BA1">
        <w:rPr>
          <w:i/>
          <w:iCs/>
        </w:rPr>
        <w:t xml:space="preserve">REEF APP </w:t>
      </w:r>
      <w:r w:rsidR="008D1495" w:rsidRPr="006C7BA1">
        <w:t xml:space="preserve">is class. It is available as an app on your smart phone. More information on this will follow. </w:t>
      </w:r>
    </w:p>
    <w:p w14:paraId="6FE35430" w14:textId="77777777" w:rsidR="006C7BA1" w:rsidRDefault="006C7BA1" w:rsidP="008D1495"/>
    <w:p w14:paraId="7F21A620" w14:textId="77777777" w:rsidR="008D1495" w:rsidRPr="006C7BA1" w:rsidRDefault="006C7BA1" w:rsidP="008D1495">
      <w:pPr>
        <w:rPr>
          <w:b/>
        </w:rPr>
      </w:pPr>
      <w:r>
        <w:rPr>
          <w:b/>
        </w:rPr>
        <w:t>Assignments a</w:t>
      </w:r>
      <w:r w:rsidRPr="006C7BA1">
        <w:rPr>
          <w:b/>
        </w:rPr>
        <w:t>nd Grading</w:t>
      </w:r>
      <w:r w:rsidR="008D1495" w:rsidRPr="006C7BA1">
        <w:rPr>
          <w:b/>
        </w:rPr>
        <w:t xml:space="preserve"> </w:t>
      </w:r>
    </w:p>
    <w:p w14:paraId="48EF2105" w14:textId="77777777" w:rsidR="006C7BA1" w:rsidRDefault="008D1495" w:rsidP="008D1495">
      <w:r w:rsidRPr="008D1495">
        <w:t>ST</w:t>
      </w:r>
      <w:r w:rsidR="006C7BA1">
        <w:t>UDENT INTRODUCTION/ATTENDANCE 10%</w:t>
      </w:r>
    </w:p>
    <w:p w14:paraId="18D29F5A" w14:textId="77777777" w:rsidR="006C7BA1" w:rsidRDefault="008D1495" w:rsidP="008D1495">
      <w:r w:rsidRPr="008D1495">
        <w:t>You must create a Student Introduction on Canv</w:t>
      </w:r>
      <w:r w:rsidR="006C7BA1">
        <w:t>as. A</w:t>
      </w:r>
      <w:r w:rsidRPr="008D1495">
        <w:t>ttendanc</w:t>
      </w:r>
      <w:r w:rsidR="006C7BA1">
        <w:t>e will be taken at every class.</w:t>
      </w:r>
    </w:p>
    <w:p w14:paraId="6337EDB3" w14:textId="77777777" w:rsidR="008D1495" w:rsidRPr="008D1495" w:rsidRDefault="008D1495" w:rsidP="008D1495">
      <w:r w:rsidRPr="008D1495">
        <w:rPr>
          <w:i/>
          <w:iCs/>
        </w:rPr>
        <w:t xml:space="preserve">REEF APP </w:t>
      </w:r>
      <w:r w:rsidRPr="008D1495">
        <w:t xml:space="preserve">QUIZZES-QUESTIONS 15% </w:t>
      </w:r>
    </w:p>
    <w:p w14:paraId="73A6DA18" w14:textId="77777777" w:rsidR="008D1495" w:rsidRPr="008D1495" w:rsidRDefault="008D1495" w:rsidP="008D1495">
      <w:r w:rsidRPr="008D1495">
        <w:t xml:space="preserve">There will be in-class </w:t>
      </w:r>
      <w:r w:rsidRPr="008D1495">
        <w:rPr>
          <w:i/>
          <w:iCs/>
        </w:rPr>
        <w:t xml:space="preserve">REEF APP </w:t>
      </w:r>
      <w:r w:rsidRPr="008D1495">
        <w:t xml:space="preserve">graded quizzes based on the readings and viewings for that week. In addition there will be opinion/polling questions which are not graded but for which you will receive credit. The three lowest grades will be dropped </w:t>
      </w:r>
    </w:p>
    <w:p w14:paraId="6309C467" w14:textId="77777777" w:rsidR="006C7BA1" w:rsidRDefault="008D1495" w:rsidP="008D1495">
      <w:r w:rsidRPr="008D1495">
        <w:t>DI</w:t>
      </w:r>
      <w:r w:rsidR="006C7BA1">
        <w:t>SCUSSION/JOURNAL assignment 25%</w:t>
      </w:r>
    </w:p>
    <w:p w14:paraId="08C07CA9" w14:textId="77777777" w:rsidR="008D1495" w:rsidRPr="008D1495" w:rsidRDefault="008D1495" w:rsidP="008D1495">
      <w:r w:rsidRPr="008D1495">
        <w:t xml:space="preserve">Each week there will be a discussion/ journal assignment based on the readings, viewings and class discussion. </w:t>
      </w:r>
    </w:p>
    <w:p w14:paraId="5B7B1FAF" w14:textId="77777777" w:rsidR="008D1495" w:rsidRPr="008D1495" w:rsidRDefault="008D1495" w:rsidP="008D1495">
      <w:r w:rsidRPr="008D1495">
        <w:t xml:space="preserve">MID-TERM 25% </w:t>
      </w:r>
    </w:p>
    <w:p w14:paraId="1D7B5092" w14:textId="77777777" w:rsidR="008D1495" w:rsidRPr="008D1495" w:rsidRDefault="008D1495" w:rsidP="008D1495">
      <w:r w:rsidRPr="008D1495">
        <w:t xml:space="preserve">The Midterm will be given as an in-class Bluebook essay exams. The questions will be given out before the exams and students will be allowed to </w:t>
      </w:r>
      <w:r w:rsidR="001A2B54">
        <w:t xml:space="preserve">prepare the answers. You can </w:t>
      </w:r>
      <w:r w:rsidRPr="008D1495">
        <w:t xml:space="preserve">bring one 3x5' notecard for each question. </w:t>
      </w:r>
    </w:p>
    <w:p w14:paraId="1ECEBC45" w14:textId="77777777" w:rsidR="006C7BA1" w:rsidRDefault="006C7BA1" w:rsidP="008D1495">
      <w:r>
        <w:lastRenderedPageBreak/>
        <w:t>FINAL ASSIGNMENT 25%</w:t>
      </w:r>
    </w:p>
    <w:p w14:paraId="7C1964A0" w14:textId="77777777" w:rsidR="008D1495" w:rsidRPr="008D1495" w:rsidRDefault="008D1495" w:rsidP="008D1495">
      <w:r w:rsidRPr="008D1495">
        <w:t>TWO OPTIONS</w:t>
      </w:r>
      <w:proofErr w:type="gramStart"/>
      <w:r w:rsidRPr="008D1495">
        <w:t>:GROUP</w:t>
      </w:r>
      <w:proofErr w:type="gramEnd"/>
      <w:r w:rsidRPr="008D1495">
        <w:t xml:space="preserve"> PROJECT OR FINAL EXAM </w:t>
      </w:r>
    </w:p>
    <w:p w14:paraId="75364BDA" w14:textId="77777777" w:rsidR="008D1495" w:rsidRPr="008D1495" w:rsidRDefault="008D1495" w:rsidP="008D1495">
      <w:r w:rsidRPr="008D1495">
        <w:t xml:space="preserve">STUDENTS WILL HAVE THE OPTION OF EITHER DOING AND PRESENTING IN CLASS A GROUP PROJECT OR DOING A TAKE-HOME FINAL EXAM. </w:t>
      </w:r>
      <w:r w:rsidRPr="008D1495">
        <w:rPr>
          <w:i/>
          <w:iCs/>
        </w:rPr>
        <w:t xml:space="preserve">STUDENTS WHO DO THE GROUP PROJECT WILL BE ELIGIBLE FOR A FINAL GRADE OF A. STUDENTS WHO DO THE TAKE HOME EXAM WILL BE ELIGIBLE FOR A FINAL GRADE OF B. </w:t>
      </w:r>
    </w:p>
    <w:p w14:paraId="3F08E29B" w14:textId="77777777" w:rsidR="0069368C" w:rsidRDefault="0069368C" w:rsidP="008D1495"/>
    <w:p w14:paraId="3ED8B0D8" w14:textId="54ED9917" w:rsidR="000B2A1D" w:rsidRPr="000B2A1D" w:rsidRDefault="000B2A1D" w:rsidP="008D1495">
      <w:pPr>
        <w:rPr>
          <w:b/>
        </w:rPr>
      </w:pPr>
      <w:r w:rsidRPr="000B2A1D">
        <w:rPr>
          <w:b/>
        </w:rPr>
        <w:t>GRADING SCALE</w:t>
      </w:r>
    </w:p>
    <w:tbl>
      <w:tblPr>
        <w:tblW w:w="0" w:type="auto"/>
        <w:tblInd w:w="-118" w:type="dxa"/>
        <w:tblBorders>
          <w:top w:val="nil"/>
          <w:left w:val="nil"/>
          <w:right w:val="nil"/>
        </w:tblBorders>
        <w:tblLayout w:type="fixed"/>
        <w:tblLook w:val="0000" w:firstRow="0" w:lastRow="0" w:firstColumn="0" w:lastColumn="0" w:noHBand="0" w:noVBand="0"/>
      </w:tblPr>
      <w:tblGrid>
        <w:gridCol w:w="1358"/>
        <w:gridCol w:w="2967"/>
        <w:gridCol w:w="3239"/>
      </w:tblGrid>
      <w:tr w:rsidR="00375D11" w:rsidRPr="00375D11" w14:paraId="35BBE697" w14:textId="77777777">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75AF83" w14:textId="77777777" w:rsidR="00375D11" w:rsidRPr="00375D11" w:rsidRDefault="00375D11" w:rsidP="00375D11">
            <w:pPr>
              <w:rPr>
                <w:b/>
              </w:rPr>
            </w:pPr>
            <w:r w:rsidRPr="00375D11">
              <w:rPr>
                <w:b/>
              </w:rPr>
              <w:t xml:space="preserve">Grade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DB0BCE" w14:textId="0ED21528" w:rsidR="00375D11" w:rsidRPr="00375D11" w:rsidRDefault="00375D11" w:rsidP="00375D11">
            <w:pPr>
              <w:rPr>
                <w:b/>
              </w:rPr>
            </w:pPr>
            <w:r w:rsidRPr="00375D11">
              <w:rPr>
                <w:b/>
                <w:noProof/>
              </w:rPr>
              <w:drawing>
                <wp:inline distT="0" distB="0" distL="0" distR="0" wp14:anchorId="0EFD9496" wp14:editId="2C1DD070">
                  <wp:extent cx="17780" cy="177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6560C828" w14:textId="77777777" w:rsidR="00375D11" w:rsidRPr="00375D11" w:rsidRDefault="00375D11" w:rsidP="00375D11">
            <w:pPr>
              <w:rPr>
                <w:b/>
              </w:rPr>
            </w:pPr>
            <w:r w:rsidRPr="00375D11">
              <w:rPr>
                <w:b/>
              </w:rPr>
              <w:t xml:space="preserve">greater than or equal to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EB9D11" w14:textId="09ECCADA" w:rsidR="00375D11" w:rsidRPr="00375D11" w:rsidRDefault="00375D11" w:rsidP="00375D11">
            <w:pPr>
              <w:rPr>
                <w:b/>
              </w:rPr>
            </w:pPr>
            <w:r w:rsidRPr="00375D11">
              <w:rPr>
                <w:b/>
                <w:noProof/>
              </w:rPr>
              <w:drawing>
                <wp:inline distT="0" distB="0" distL="0" distR="0" wp14:anchorId="3139E5E8" wp14:editId="64F79A71">
                  <wp:extent cx="17780" cy="177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05F57CA8" w14:textId="77777777" w:rsidR="00375D11" w:rsidRPr="00375D11" w:rsidRDefault="00375D11" w:rsidP="00375D11">
            <w:pPr>
              <w:rPr>
                <w:b/>
              </w:rPr>
            </w:pPr>
            <w:r w:rsidRPr="00375D11">
              <w:rPr>
                <w:b/>
              </w:rPr>
              <w:t xml:space="preserve">less than </w:t>
            </w:r>
          </w:p>
        </w:tc>
      </w:tr>
      <w:tr w:rsidR="00375D11" w:rsidRPr="00375D11" w14:paraId="3B4F4827"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9F31E" w14:textId="77777777" w:rsidR="00375D11" w:rsidRPr="00375D11" w:rsidRDefault="00375D11" w:rsidP="00375D11">
            <w:pPr>
              <w:rPr>
                <w:b/>
              </w:rPr>
            </w:pPr>
            <w:r w:rsidRPr="00375D11">
              <w:rPr>
                <w:b/>
              </w:rPr>
              <w:t xml:space="preserve">A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408B95" w14:textId="7C12408B" w:rsidR="00375D11" w:rsidRPr="00375D11" w:rsidRDefault="00375D11" w:rsidP="00375D11">
            <w:pPr>
              <w:rPr>
                <w:b/>
              </w:rPr>
            </w:pPr>
            <w:r w:rsidRPr="00375D11">
              <w:rPr>
                <w:b/>
                <w:noProof/>
              </w:rPr>
              <w:drawing>
                <wp:inline distT="0" distB="0" distL="0" distR="0" wp14:anchorId="1535BD97" wp14:editId="4C41316F">
                  <wp:extent cx="17780" cy="177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3637AA1F" w14:textId="77777777" w:rsidR="00375D11" w:rsidRPr="00375D11" w:rsidRDefault="00375D11" w:rsidP="00375D11">
            <w:pPr>
              <w:rPr>
                <w:b/>
              </w:rPr>
            </w:pPr>
            <w:r w:rsidRPr="00375D11">
              <w:rPr>
                <w:b/>
              </w:rPr>
              <w:t xml:space="preserve">94% </w:t>
            </w:r>
          </w:p>
          <w:p w14:paraId="10863CAF" w14:textId="6B6C5615" w:rsidR="00375D11" w:rsidRPr="00375D11" w:rsidRDefault="00375D11" w:rsidP="00375D11">
            <w:pPr>
              <w:rPr>
                <w:b/>
              </w:rPr>
            </w:pPr>
            <w:r w:rsidRPr="00375D11">
              <w:rPr>
                <w:b/>
                <w:noProof/>
              </w:rPr>
              <w:drawing>
                <wp:inline distT="0" distB="0" distL="0" distR="0" wp14:anchorId="49B70832" wp14:editId="277C6CF2">
                  <wp:extent cx="17780" cy="177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2BBC0" w14:textId="4E419AA0" w:rsidR="00375D11" w:rsidRPr="00375D11" w:rsidRDefault="00375D11" w:rsidP="00375D11">
            <w:pPr>
              <w:rPr>
                <w:b/>
              </w:rPr>
            </w:pPr>
            <w:r w:rsidRPr="00375D11">
              <w:rPr>
                <w:b/>
                <w:noProof/>
              </w:rPr>
              <w:drawing>
                <wp:inline distT="0" distB="0" distL="0" distR="0" wp14:anchorId="0DC244CD" wp14:editId="40E28CD5">
                  <wp:extent cx="17780" cy="177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177974BE" w14:textId="77777777" w:rsidR="00375D11" w:rsidRPr="00375D11" w:rsidRDefault="00375D11" w:rsidP="00375D11">
            <w:pPr>
              <w:rPr>
                <w:b/>
              </w:rPr>
            </w:pPr>
            <w:r w:rsidRPr="00375D11">
              <w:rPr>
                <w:b/>
              </w:rPr>
              <w:t xml:space="preserve">100% </w:t>
            </w:r>
          </w:p>
          <w:p w14:paraId="29805525" w14:textId="35F9C764" w:rsidR="00375D11" w:rsidRPr="00375D11" w:rsidRDefault="00375D11" w:rsidP="00375D11">
            <w:pPr>
              <w:rPr>
                <w:b/>
              </w:rPr>
            </w:pPr>
            <w:r w:rsidRPr="00375D11">
              <w:rPr>
                <w:b/>
                <w:noProof/>
              </w:rPr>
              <w:drawing>
                <wp:inline distT="0" distB="0" distL="0" distR="0" wp14:anchorId="70D62FC1" wp14:editId="0E8F9953">
                  <wp:extent cx="17780" cy="17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r>
      <w:tr w:rsidR="00375D11" w:rsidRPr="00375D11" w14:paraId="440E6F72"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8FE698" w14:textId="77777777" w:rsidR="00375D11" w:rsidRPr="00375D11" w:rsidRDefault="00375D11" w:rsidP="00375D11">
            <w:pPr>
              <w:rPr>
                <w:b/>
              </w:rPr>
            </w:pPr>
            <w:r w:rsidRPr="00375D11">
              <w:rPr>
                <w:b/>
              </w:rPr>
              <w:t xml:space="preserve">A-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8E3AAD" w14:textId="77777777" w:rsidR="00375D11" w:rsidRPr="00375D11" w:rsidRDefault="00375D11" w:rsidP="00375D11">
            <w:pPr>
              <w:rPr>
                <w:b/>
              </w:rPr>
            </w:pPr>
            <w:r w:rsidRPr="00375D11">
              <w:rPr>
                <w:b/>
              </w:rPr>
              <w:t xml:space="preserve">90%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6DB03B" w14:textId="77777777" w:rsidR="00375D11" w:rsidRPr="00375D11" w:rsidRDefault="00375D11" w:rsidP="00375D11">
            <w:pPr>
              <w:rPr>
                <w:b/>
              </w:rPr>
            </w:pPr>
            <w:r w:rsidRPr="00375D11">
              <w:rPr>
                <w:b/>
              </w:rPr>
              <w:t xml:space="preserve">94% </w:t>
            </w:r>
          </w:p>
        </w:tc>
      </w:tr>
      <w:tr w:rsidR="00375D11" w:rsidRPr="00375D11" w14:paraId="3719AE77"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D6421A" w14:textId="77777777" w:rsidR="00375D11" w:rsidRPr="00375D11" w:rsidRDefault="00375D11" w:rsidP="00375D11">
            <w:pPr>
              <w:rPr>
                <w:b/>
              </w:rPr>
            </w:pPr>
            <w:r w:rsidRPr="00375D11">
              <w:rPr>
                <w:b/>
              </w:rPr>
              <w:t xml:space="preserve">B+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B2C98B" w14:textId="77777777" w:rsidR="00375D11" w:rsidRPr="00375D11" w:rsidRDefault="00375D11" w:rsidP="00375D11">
            <w:pPr>
              <w:rPr>
                <w:b/>
              </w:rPr>
            </w:pPr>
            <w:r w:rsidRPr="00375D11">
              <w:rPr>
                <w:b/>
              </w:rPr>
              <w:t xml:space="preserve">87%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EABB21" w14:textId="77777777" w:rsidR="00375D11" w:rsidRPr="00375D11" w:rsidRDefault="00375D11" w:rsidP="00375D11">
            <w:pPr>
              <w:rPr>
                <w:b/>
              </w:rPr>
            </w:pPr>
            <w:r w:rsidRPr="00375D11">
              <w:rPr>
                <w:b/>
              </w:rPr>
              <w:t xml:space="preserve">90% </w:t>
            </w:r>
          </w:p>
        </w:tc>
      </w:tr>
      <w:tr w:rsidR="00375D11" w:rsidRPr="00375D11" w14:paraId="36B0071D"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46DE06" w14:textId="77777777" w:rsidR="00375D11" w:rsidRPr="00375D11" w:rsidRDefault="00375D11" w:rsidP="00375D11">
            <w:pPr>
              <w:rPr>
                <w:b/>
              </w:rPr>
            </w:pPr>
            <w:r w:rsidRPr="00375D11">
              <w:rPr>
                <w:b/>
              </w:rPr>
              <w:t xml:space="preserve">B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0815F" w14:textId="7C402F24" w:rsidR="00375D11" w:rsidRPr="00375D11" w:rsidRDefault="00375D11" w:rsidP="00375D11">
            <w:pPr>
              <w:rPr>
                <w:b/>
              </w:rPr>
            </w:pPr>
            <w:r w:rsidRPr="00375D11">
              <w:rPr>
                <w:b/>
                <w:noProof/>
              </w:rPr>
              <w:drawing>
                <wp:inline distT="0" distB="0" distL="0" distR="0" wp14:anchorId="63F303A9" wp14:editId="14E6FB37">
                  <wp:extent cx="17780" cy="177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502FD049" w14:textId="77777777" w:rsidR="00375D11" w:rsidRPr="00375D11" w:rsidRDefault="00375D11" w:rsidP="00375D11">
            <w:pPr>
              <w:rPr>
                <w:b/>
              </w:rPr>
            </w:pPr>
            <w:r w:rsidRPr="00375D11">
              <w:rPr>
                <w:b/>
              </w:rPr>
              <w:t xml:space="preserve">84% </w:t>
            </w:r>
          </w:p>
          <w:p w14:paraId="555651E4" w14:textId="3C726FFE" w:rsidR="00375D11" w:rsidRPr="00375D11" w:rsidRDefault="00375D11" w:rsidP="00375D11">
            <w:pPr>
              <w:rPr>
                <w:b/>
              </w:rPr>
            </w:pPr>
            <w:r w:rsidRPr="00375D11">
              <w:rPr>
                <w:b/>
                <w:noProof/>
              </w:rPr>
              <w:drawing>
                <wp:inline distT="0" distB="0" distL="0" distR="0" wp14:anchorId="7CE050AB" wp14:editId="2A027C97">
                  <wp:extent cx="17780" cy="177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907BB5" w14:textId="635E080B" w:rsidR="00375D11" w:rsidRPr="00375D11" w:rsidRDefault="00375D11" w:rsidP="00375D11">
            <w:pPr>
              <w:rPr>
                <w:b/>
              </w:rPr>
            </w:pPr>
            <w:r w:rsidRPr="00375D11">
              <w:rPr>
                <w:b/>
                <w:noProof/>
              </w:rPr>
              <w:drawing>
                <wp:inline distT="0" distB="0" distL="0" distR="0" wp14:anchorId="4483AE00" wp14:editId="5300DE53">
                  <wp:extent cx="17780" cy="177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20E6AD77" w14:textId="77777777" w:rsidR="00375D11" w:rsidRPr="00375D11" w:rsidRDefault="00375D11" w:rsidP="00375D11">
            <w:pPr>
              <w:rPr>
                <w:b/>
              </w:rPr>
            </w:pPr>
            <w:r w:rsidRPr="00375D11">
              <w:rPr>
                <w:b/>
              </w:rPr>
              <w:t xml:space="preserve">87% </w:t>
            </w:r>
          </w:p>
          <w:p w14:paraId="4C99787C" w14:textId="115964DE" w:rsidR="00375D11" w:rsidRPr="00375D11" w:rsidRDefault="00375D11" w:rsidP="00375D11">
            <w:pPr>
              <w:rPr>
                <w:b/>
              </w:rPr>
            </w:pPr>
            <w:r w:rsidRPr="00375D11">
              <w:rPr>
                <w:b/>
                <w:noProof/>
              </w:rPr>
              <w:drawing>
                <wp:inline distT="0" distB="0" distL="0" distR="0" wp14:anchorId="0AB715D6" wp14:editId="5F42663F">
                  <wp:extent cx="17780" cy="17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r>
      <w:tr w:rsidR="00375D11" w:rsidRPr="00375D11" w14:paraId="4291C921"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0DA3C0" w14:textId="77777777" w:rsidR="00375D11" w:rsidRPr="00375D11" w:rsidRDefault="00375D11" w:rsidP="00375D11">
            <w:pPr>
              <w:rPr>
                <w:b/>
              </w:rPr>
            </w:pPr>
            <w:r w:rsidRPr="00375D11">
              <w:rPr>
                <w:b/>
              </w:rPr>
              <w:t xml:space="preserve">B-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FC9C7" w14:textId="77777777" w:rsidR="00375D11" w:rsidRPr="00375D11" w:rsidRDefault="00375D11" w:rsidP="00375D11">
            <w:pPr>
              <w:rPr>
                <w:b/>
              </w:rPr>
            </w:pPr>
            <w:r w:rsidRPr="00375D11">
              <w:rPr>
                <w:b/>
              </w:rPr>
              <w:t xml:space="preserve">80%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FCA6A4" w14:textId="77777777" w:rsidR="00375D11" w:rsidRPr="00375D11" w:rsidRDefault="00375D11" w:rsidP="00375D11">
            <w:pPr>
              <w:rPr>
                <w:b/>
              </w:rPr>
            </w:pPr>
            <w:r w:rsidRPr="00375D11">
              <w:rPr>
                <w:b/>
              </w:rPr>
              <w:t xml:space="preserve">84% </w:t>
            </w:r>
          </w:p>
        </w:tc>
      </w:tr>
      <w:tr w:rsidR="00375D11" w:rsidRPr="00375D11" w14:paraId="52BFBED0"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DDD1E0" w14:textId="77777777" w:rsidR="00375D11" w:rsidRPr="00375D11" w:rsidRDefault="00375D11" w:rsidP="00375D11">
            <w:pPr>
              <w:rPr>
                <w:b/>
              </w:rPr>
            </w:pPr>
            <w:r w:rsidRPr="00375D11">
              <w:rPr>
                <w:b/>
              </w:rPr>
              <w:t xml:space="preserve">C+ </w:t>
            </w:r>
          </w:p>
          <w:p w14:paraId="71C964E0" w14:textId="0192E6BD" w:rsidR="00375D11" w:rsidRPr="00375D11" w:rsidRDefault="00375D11" w:rsidP="00375D11">
            <w:pPr>
              <w:rPr>
                <w:b/>
              </w:rPr>
            </w:pPr>
            <w:r w:rsidRPr="00375D11">
              <w:rPr>
                <w:b/>
                <w:noProof/>
              </w:rPr>
              <w:drawing>
                <wp:inline distT="0" distB="0" distL="0" distR="0" wp14:anchorId="2CCD726F" wp14:editId="6A3EAD80">
                  <wp:extent cx="17780" cy="17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2FD1CC" w14:textId="77777777" w:rsidR="00375D11" w:rsidRPr="00375D11" w:rsidRDefault="00375D11" w:rsidP="00375D11">
            <w:pPr>
              <w:rPr>
                <w:b/>
              </w:rPr>
            </w:pPr>
            <w:r w:rsidRPr="00375D11">
              <w:rPr>
                <w:b/>
              </w:rPr>
              <w:t xml:space="preserve">77%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9052A9" w14:textId="77777777" w:rsidR="00375D11" w:rsidRPr="00375D11" w:rsidRDefault="00375D11" w:rsidP="00375D11">
            <w:pPr>
              <w:rPr>
                <w:b/>
              </w:rPr>
            </w:pPr>
            <w:r w:rsidRPr="00375D11">
              <w:rPr>
                <w:b/>
              </w:rPr>
              <w:t xml:space="preserve">80% </w:t>
            </w:r>
          </w:p>
        </w:tc>
      </w:tr>
      <w:tr w:rsidR="00375D11" w:rsidRPr="00375D11" w14:paraId="11ECCDD5"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080BDA" w14:textId="77777777" w:rsidR="00375D11" w:rsidRPr="00375D11" w:rsidRDefault="00375D11" w:rsidP="00375D11">
            <w:pPr>
              <w:rPr>
                <w:b/>
              </w:rPr>
            </w:pPr>
            <w:r w:rsidRPr="00375D11">
              <w:rPr>
                <w:b/>
              </w:rPr>
              <w:t xml:space="preserve">C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B7F50" w14:textId="77777777" w:rsidR="00375D11" w:rsidRPr="00375D11" w:rsidRDefault="00375D11" w:rsidP="00375D11">
            <w:pPr>
              <w:rPr>
                <w:b/>
              </w:rPr>
            </w:pPr>
            <w:r w:rsidRPr="00375D11">
              <w:rPr>
                <w:b/>
              </w:rPr>
              <w:t xml:space="preserve">74%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100717" w14:textId="77777777" w:rsidR="00375D11" w:rsidRPr="00375D11" w:rsidRDefault="00375D11" w:rsidP="00375D11">
            <w:pPr>
              <w:rPr>
                <w:b/>
              </w:rPr>
            </w:pPr>
            <w:r w:rsidRPr="00375D11">
              <w:rPr>
                <w:b/>
              </w:rPr>
              <w:t xml:space="preserve">77% </w:t>
            </w:r>
          </w:p>
        </w:tc>
      </w:tr>
      <w:tr w:rsidR="00375D11" w:rsidRPr="00375D11" w14:paraId="54EB42DC"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A11B00" w14:textId="77777777" w:rsidR="00375D11" w:rsidRPr="00375D11" w:rsidRDefault="00375D11" w:rsidP="00375D11">
            <w:pPr>
              <w:rPr>
                <w:b/>
              </w:rPr>
            </w:pPr>
            <w:r w:rsidRPr="00375D11">
              <w:rPr>
                <w:b/>
              </w:rPr>
              <w:t xml:space="preserve">C-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95B8CC" w14:textId="24442C7E" w:rsidR="00375D11" w:rsidRPr="00375D11" w:rsidRDefault="00375D11" w:rsidP="00375D11">
            <w:pPr>
              <w:rPr>
                <w:b/>
              </w:rPr>
            </w:pPr>
            <w:r w:rsidRPr="00375D11">
              <w:rPr>
                <w:b/>
                <w:noProof/>
              </w:rPr>
              <w:drawing>
                <wp:inline distT="0" distB="0" distL="0" distR="0" wp14:anchorId="60ABCEEF" wp14:editId="75F071A1">
                  <wp:extent cx="17780" cy="17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51DF563B" w14:textId="77777777" w:rsidR="00375D11" w:rsidRPr="00375D11" w:rsidRDefault="00375D11" w:rsidP="00375D11">
            <w:pPr>
              <w:rPr>
                <w:b/>
              </w:rPr>
            </w:pPr>
            <w:r w:rsidRPr="00375D11">
              <w:rPr>
                <w:b/>
              </w:rPr>
              <w:t xml:space="preserve">70%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FBF377" w14:textId="2A2F5996" w:rsidR="00375D11" w:rsidRPr="00375D11" w:rsidRDefault="00375D11" w:rsidP="00375D11">
            <w:pPr>
              <w:rPr>
                <w:b/>
              </w:rPr>
            </w:pPr>
            <w:r w:rsidRPr="00375D11">
              <w:rPr>
                <w:b/>
                <w:noProof/>
              </w:rPr>
              <w:drawing>
                <wp:inline distT="0" distB="0" distL="0" distR="0" wp14:anchorId="3A2E9305" wp14:editId="68FC17F1">
                  <wp:extent cx="17780" cy="17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7FB81ADB" w14:textId="77777777" w:rsidR="00375D11" w:rsidRPr="00375D11" w:rsidRDefault="00375D11" w:rsidP="00375D11">
            <w:pPr>
              <w:rPr>
                <w:b/>
              </w:rPr>
            </w:pPr>
            <w:r w:rsidRPr="00375D11">
              <w:rPr>
                <w:b/>
              </w:rPr>
              <w:t xml:space="preserve">74% </w:t>
            </w:r>
          </w:p>
        </w:tc>
      </w:tr>
      <w:tr w:rsidR="00375D11" w:rsidRPr="00375D11" w14:paraId="7E016E6C"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70E323" w14:textId="77777777" w:rsidR="00375D11" w:rsidRPr="00375D11" w:rsidRDefault="00375D11" w:rsidP="00375D11">
            <w:pPr>
              <w:rPr>
                <w:b/>
              </w:rPr>
            </w:pPr>
            <w:r w:rsidRPr="00375D11">
              <w:rPr>
                <w:b/>
              </w:rPr>
              <w:t xml:space="preserve">D+ </w:t>
            </w:r>
          </w:p>
          <w:p w14:paraId="65C6A129" w14:textId="704D06CF" w:rsidR="00375D11" w:rsidRPr="00375D11" w:rsidRDefault="00375D11" w:rsidP="00375D11">
            <w:pPr>
              <w:rPr>
                <w:b/>
              </w:rPr>
            </w:pPr>
            <w:r w:rsidRPr="00375D11">
              <w:rPr>
                <w:b/>
                <w:noProof/>
              </w:rPr>
              <w:drawing>
                <wp:inline distT="0" distB="0" distL="0" distR="0" wp14:anchorId="27CB0BBF" wp14:editId="6AEF1031">
                  <wp:extent cx="17780" cy="177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18DDF" w14:textId="1280DE0D" w:rsidR="00375D11" w:rsidRPr="00375D11" w:rsidRDefault="00375D11" w:rsidP="00375D11">
            <w:pPr>
              <w:rPr>
                <w:b/>
              </w:rPr>
            </w:pPr>
            <w:r w:rsidRPr="00375D11">
              <w:rPr>
                <w:b/>
                <w:noProof/>
              </w:rPr>
              <w:drawing>
                <wp:inline distT="0" distB="0" distL="0" distR="0" wp14:anchorId="338E6B90" wp14:editId="1B9A88DA">
                  <wp:extent cx="17780" cy="17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724C4DAB" w14:textId="77777777" w:rsidR="00375D11" w:rsidRPr="00375D11" w:rsidRDefault="00375D11" w:rsidP="00375D11">
            <w:pPr>
              <w:rPr>
                <w:b/>
              </w:rPr>
            </w:pPr>
            <w:r w:rsidRPr="00375D11">
              <w:rPr>
                <w:b/>
              </w:rPr>
              <w:t xml:space="preserve">67%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4C9905" w14:textId="001AC6EA" w:rsidR="00375D11" w:rsidRPr="00375D11" w:rsidRDefault="00375D11" w:rsidP="00375D11">
            <w:pPr>
              <w:rPr>
                <w:b/>
              </w:rPr>
            </w:pPr>
            <w:r w:rsidRPr="00375D11">
              <w:rPr>
                <w:b/>
                <w:noProof/>
              </w:rPr>
              <w:drawing>
                <wp:inline distT="0" distB="0" distL="0" distR="0" wp14:anchorId="79C15098" wp14:editId="17C1C7CD">
                  <wp:extent cx="17780" cy="17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3997576B" w14:textId="77777777" w:rsidR="00375D11" w:rsidRPr="00375D11" w:rsidRDefault="00375D11" w:rsidP="00375D11">
            <w:pPr>
              <w:rPr>
                <w:b/>
              </w:rPr>
            </w:pPr>
            <w:r w:rsidRPr="00375D11">
              <w:rPr>
                <w:b/>
              </w:rPr>
              <w:t xml:space="preserve">70% </w:t>
            </w:r>
          </w:p>
        </w:tc>
      </w:tr>
      <w:tr w:rsidR="00375D11" w:rsidRPr="00375D11" w14:paraId="4F415ECA"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61B2D" w14:textId="77777777" w:rsidR="00375D11" w:rsidRPr="00375D11" w:rsidRDefault="00375D11" w:rsidP="00375D11">
            <w:pPr>
              <w:rPr>
                <w:b/>
              </w:rPr>
            </w:pPr>
            <w:r w:rsidRPr="00375D11">
              <w:rPr>
                <w:b/>
              </w:rPr>
              <w:t xml:space="preserve">D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7D3D3A" w14:textId="77777777" w:rsidR="00375D11" w:rsidRPr="00375D11" w:rsidRDefault="00375D11" w:rsidP="00375D11">
            <w:pPr>
              <w:rPr>
                <w:b/>
              </w:rPr>
            </w:pPr>
            <w:r w:rsidRPr="00375D11">
              <w:rPr>
                <w:b/>
              </w:rPr>
              <w:t xml:space="preserve">64%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A2B687" w14:textId="77777777" w:rsidR="00375D11" w:rsidRPr="00375D11" w:rsidRDefault="00375D11" w:rsidP="00375D11">
            <w:pPr>
              <w:rPr>
                <w:b/>
              </w:rPr>
            </w:pPr>
            <w:r w:rsidRPr="00375D11">
              <w:rPr>
                <w:b/>
              </w:rPr>
              <w:t xml:space="preserve">67% </w:t>
            </w:r>
          </w:p>
        </w:tc>
      </w:tr>
      <w:tr w:rsidR="00375D11" w:rsidRPr="00375D11" w14:paraId="1DC3180C" w14:textId="77777777">
        <w:tblPrEx>
          <w:tblBorders>
            <w:top w:val="none" w:sz="0" w:space="0" w:color="auto"/>
          </w:tblBorders>
        </w:tblPrEx>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DE4E11" w14:textId="77777777" w:rsidR="00375D11" w:rsidRPr="00375D11" w:rsidRDefault="00375D11" w:rsidP="00375D11">
            <w:pPr>
              <w:rPr>
                <w:b/>
              </w:rPr>
            </w:pPr>
            <w:r w:rsidRPr="00375D11">
              <w:rPr>
                <w:b/>
              </w:rPr>
              <w:t xml:space="preserve">D- </w:t>
            </w:r>
          </w:p>
          <w:p w14:paraId="00659E1F" w14:textId="6D05C907" w:rsidR="00375D11" w:rsidRPr="00375D11" w:rsidRDefault="00375D11" w:rsidP="00375D11">
            <w:pPr>
              <w:rPr>
                <w:b/>
              </w:rPr>
            </w:pPr>
            <w:r w:rsidRPr="00375D11">
              <w:rPr>
                <w:b/>
                <w:noProof/>
              </w:rPr>
              <w:drawing>
                <wp:inline distT="0" distB="0" distL="0" distR="0" wp14:anchorId="083DDCE5" wp14:editId="4DEF365F">
                  <wp:extent cx="17780" cy="17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75D11">
              <w:rPr>
                <w:b/>
              </w:rPr>
              <w:t xml:space="preserve">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FCABA" w14:textId="04614087" w:rsidR="00375D11" w:rsidRPr="00375D11" w:rsidRDefault="00375D11" w:rsidP="00375D11">
            <w:pPr>
              <w:rPr>
                <w:b/>
              </w:rPr>
            </w:pPr>
            <w:r w:rsidRPr="00375D11">
              <w:rPr>
                <w:b/>
                <w:noProof/>
              </w:rPr>
              <w:drawing>
                <wp:inline distT="0" distB="0" distL="0" distR="0" wp14:anchorId="484FF277" wp14:editId="6BD5CE89">
                  <wp:extent cx="17780" cy="17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3CC115A4" w14:textId="77777777" w:rsidR="00375D11" w:rsidRPr="00375D11" w:rsidRDefault="00375D11" w:rsidP="00375D11">
            <w:pPr>
              <w:rPr>
                <w:b/>
              </w:rPr>
            </w:pPr>
            <w:r w:rsidRPr="00375D11">
              <w:rPr>
                <w:b/>
              </w:rPr>
              <w:t xml:space="preserve">60%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681529" w14:textId="1B58262C" w:rsidR="00375D11" w:rsidRPr="00375D11" w:rsidRDefault="00375D11" w:rsidP="00375D11">
            <w:pPr>
              <w:rPr>
                <w:b/>
              </w:rPr>
            </w:pPr>
            <w:r w:rsidRPr="00375D11">
              <w:rPr>
                <w:b/>
                <w:noProof/>
              </w:rPr>
              <w:drawing>
                <wp:inline distT="0" distB="0" distL="0" distR="0" wp14:anchorId="3E159EB1" wp14:editId="32A5BD33">
                  <wp:extent cx="17780" cy="17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7200A4E7" w14:textId="77777777" w:rsidR="00375D11" w:rsidRPr="00375D11" w:rsidRDefault="00375D11" w:rsidP="00375D11">
            <w:pPr>
              <w:rPr>
                <w:b/>
              </w:rPr>
            </w:pPr>
            <w:r w:rsidRPr="00375D11">
              <w:rPr>
                <w:b/>
              </w:rPr>
              <w:t xml:space="preserve">64% </w:t>
            </w:r>
          </w:p>
        </w:tc>
      </w:tr>
      <w:tr w:rsidR="00375D11" w:rsidRPr="00375D11" w14:paraId="31E23ECD" w14:textId="77777777">
        <w:tc>
          <w:tcPr>
            <w:tcW w:w="135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7E4E03" w14:textId="77777777" w:rsidR="00375D11" w:rsidRPr="00375D11" w:rsidRDefault="00375D11" w:rsidP="00375D11">
            <w:pPr>
              <w:rPr>
                <w:b/>
              </w:rPr>
            </w:pPr>
            <w:r w:rsidRPr="00375D11">
              <w:rPr>
                <w:b/>
              </w:rPr>
              <w:t xml:space="preserve">F </w:t>
            </w:r>
          </w:p>
        </w:tc>
        <w:tc>
          <w:tcPr>
            <w:tcW w:w="296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83B822" w14:textId="77777777" w:rsidR="00375D11" w:rsidRPr="00375D11" w:rsidRDefault="00375D11" w:rsidP="00375D11">
            <w:pPr>
              <w:rPr>
                <w:b/>
              </w:rPr>
            </w:pPr>
            <w:r w:rsidRPr="00375D11">
              <w:rPr>
                <w:b/>
              </w:rPr>
              <w:t xml:space="preserve">0 </w:t>
            </w:r>
          </w:p>
        </w:tc>
        <w:tc>
          <w:tcPr>
            <w:tcW w:w="32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3BD189" w14:textId="77777777" w:rsidR="00375D11" w:rsidRPr="00375D11" w:rsidRDefault="00375D11" w:rsidP="00375D11">
            <w:pPr>
              <w:rPr>
                <w:b/>
              </w:rPr>
            </w:pPr>
            <w:r w:rsidRPr="00375D11">
              <w:rPr>
                <w:b/>
              </w:rPr>
              <w:t xml:space="preserve">60% </w:t>
            </w:r>
          </w:p>
        </w:tc>
      </w:tr>
    </w:tbl>
    <w:p w14:paraId="1A0535CC" w14:textId="77777777" w:rsidR="000B2A1D" w:rsidRPr="000B2A1D" w:rsidRDefault="000B2A1D" w:rsidP="008D1495">
      <w:pPr>
        <w:rPr>
          <w:b/>
        </w:rPr>
      </w:pPr>
    </w:p>
    <w:p w14:paraId="52EA2A40" w14:textId="77777777" w:rsidR="0069368C" w:rsidRDefault="008D1495" w:rsidP="008D1495">
      <w:pPr>
        <w:rPr>
          <w:b/>
          <w:bCs/>
        </w:rPr>
      </w:pPr>
      <w:r w:rsidRPr="008D1495">
        <w:rPr>
          <w:b/>
          <w:bCs/>
        </w:rPr>
        <w:t>CLASS POLICIES</w:t>
      </w:r>
    </w:p>
    <w:p w14:paraId="7C63C033" w14:textId="77777777" w:rsidR="008D1495" w:rsidRPr="008D1495" w:rsidRDefault="008D1495" w:rsidP="008D1495">
      <w:r w:rsidRPr="008D1495">
        <w:t xml:space="preserve">Our classroom should be a safe environment for </w:t>
      </w:r>
      <w:r w:rsidRPr="008D1495">
        <w:rPr>
          <w:b/>
          <w:bCs/>
        </w:rPr>
        <w:t xml:space="preserve">All </w:t>
      </w:r>
      <w:r w:rsidRPr="008D1495">
        <w:t xml:space="preserve">students and instructor. Discrimination, hostility, harassment, or intimidation will not be tolerated. Any conduct that disrupts the learning process may lead to disciplinary action. Everyone’s opinion must be considered with respect, whether or not you are in agreement. </w:t>
      </w:r>
    </w:p>
    <w:p w14:paraId="19D15466" w14:textId="77777777" w:rsidR="0069368C" w:rsidRDefault="0069368C" w:rsidP="008D1495"/>
    <w:p w14:paraId="0E9F87E0" w14:textId="77777777" w:rsidR="008D1495" w:rsidRPr="008D1495" w:rsidRDefault="008D1495" w:rsidP="008D1495">
      <w:r w:rsidRPr="008D1495">
        <w:t xml:space="preserve">All class participants are expected to attend class on time. Please arrive on time and stay until </w:t>
      </w:r>
    </w:p>
    <w:p w14:paraId="192C6668" w14:textId="77777777" w:rsidR="0069368C" w:rsidRDefault="008D1495" w:rsidP="0069368C">
      <w:r w:rsidRPr="008D1495">
        <w:t>you have been dismissed. This will caus</w:t>
      </w:r>
      <w:r w:rsidR="0069368C">
        <w:t>e less disruption of the class.</w:t>
      </w:r>
    </w:p>
    <w:p w14:paraId="576168F0" w14:textId="77777777" w:rsidR="0069368C" w:rsidRDefault="0069368C" w:rsidP="0069368C"/>
    <w:p w14:paraId="4F03B220" w14:textId="77777777" w:rsidR="0069368C" w:rsidRDefault="008D1495" w:rsidP="0069368C">
      <w:pPr>
        <w:rPr>
          <w:b/>
          <w:bCs/>
        </w:rPr>
      </w:pPr>
      <w:r w:rsidRPr="008D1495">
        <w:rPr>
          <w:b/>
          <w:bCs/>
        </w:rPr>
        <w:t>Students with Disabilities</w:t>
      </w:r>
    </w:p>
    <w:p w14:paraId="5BD567E4" w14:textId="77777777" w:rsidR="0069368C" w:rsidRDefault="008D1495" w:rsidP="0069368C">
      <w:r w:rsidRPr="008D1495">
        <w:t xml:space="preserve">In compliance with the Americans with Disabilities Act Amendments Act (ADAAA), students who require reasonable accommodations due to a disability to properly execute coursework must </w:t>
      </w:r>
      <w:r w:rsidRPr="008D1495">
        <w:lastRenderedPageBreak/>
        <w:t>register with Student Accessibility Services (SAS)—in Boca Raton, SU 133 (561-297-3880);</w:t>
      </w:r>
      <w:r w:rsidRPr="008D1495">
        <w:rPr>
          <w:rFonts w:ascii="MS Mincho" w:eastAsia="MS Mincho" w:hAnsi="MS Mincho" w:cs="MS Mincho"/>
        </w:rPr>
        <w:t> </w:t>
      </w:r>
      <w:r w:rsidRPr="008D1495">
        <w:t xml:space="preserve">in Davie, LA 203 (954-236-1222); or in Jupiter, SR 110 (561-799-8585) —and follow all </w:t>
      </w:r>
      <w:r w:rsidRPr="008D1495">
        <w:rPr>
          <w:rFonts w:ascii="MS Mincho" w:eastAsia="MS Mincho" w:hAnsi="MS Mincho" w:cs="MS Mincho"/>
        </w:rPr>
        <w:t> </w:t>
      </w:r>
      <w:r w:rsidRPr="008D1495">
        <w:t xml:space="preserve">SAS procedures. </w:t>
      </w:r>
      <w:r w:rsidRPr="008D1495">
        <w:rPr>
          <w:rFonts w:ascii="MS Mincho" w:eastAsia="MS Mincho" w:hAnsi="MS Mincho" w:cs="MS Mincho"/>
        </w:rPr>
        <w:t> </w:t>
      </w:r>
      <w:r w:rsidR="0069368C">
        <w:t>http://www.fau.edu/sas</w:t>
      </w:r>
    </w:p>
    <w:p w14:paraId="24FF6FBE" w14:textId="77777777" w:rsidR="0069368C" w:rsidRDefault="0069368C" w:rsidP="0069368C"/>
    <w:p w14:paraId="766EA4A9" w14:textId="77777777" w:rsidR="008D1495" w:rsidRPr="008D1495" w:rsidRDefault="008D1495" w:rsidP="0069368C">
      <w:r w:rsidRPr="008D1495">
        <w:rPr>
          <w:b/>
          <w:bCs/>
        </w:rPr>
        <w:t xml:space="preserve">Code of Academic Integrity </w:t>
      </w:r>
      <w:r w:rsidRPr="008D1495">
        <w:rPr>
          <w:rFonts w:ascii="MS Mincho" w:eastAsia="MS Mincho" w:hAnsi="MS Mincho" w:cs="MS Mincho"/>
        </w:rPr>
        <w:t> </w:t>
      </w:r>
    </w:p>
    <w:p w14:paraId="0DAFE308" w14:textId="77777777" w:rsidR="008D1495" w:rsidRDefault="008D1495" w:rsidP="008D1495">
      <w:r w:rsidRPr="008D1495">
        <w:t>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w:t>
      </w:r>
      <w:r w:rsidR="0069368C">
        <w:t xml:space="preserve"> and individual responsibility.</w:t>
      </w:r>
    </w:p>
    <w:p w14:paraId="2FA5524B" w14:textId="77777777" w:rsidR="0069368C" w:rsidRPr="008D1495" w:rsidRDefault="0069368C" w:rsidP="008D1495"/>
    <w:p w14:paraId="7452DD69" w14:textId="77777777" w:rsidR="008D1495" w:rsidRPr="008D1495" w:rsidRDefault="008D1495" w:rsidP="008D1495">
      <w:r w:rsidRPr="008D1495">
        <w:t xml:space="preserve">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14:paraId="2A050101" w14:textId="77777777" w:rsidR="008D1495" w:rsidRPr="008D1495" w:rsidRDefault="008D1495" w:rsidP="008D1495">
      <w:r w:rsidRPr="008D1495">
        <w:rPr>
          <w:b/>
          <w:bCs/>
        </w:rPr>
        <w:t xml:space="preserve">(A) Cheating </w:t>
      </w:r>
    </w:p>
    <w:p w14:paraId="1D044095" w14:textId="77777777" w:rsidR="008D1495" w:rsidRPr="008D1495" w:rsidRDefault="008D1495" w:rsidP="008D1495">
      <w:pPr>
        <w:numPr>
          <w:ilvl w:val="0"/>
          <w:numId w:val="2"/>
        </w:numPr>
      </w:pPr>
      <w:r w:rsidRPr="008D1495">
        <w:t>The unauthorized use of notes, books, electronic devices, or other study aids while taking an examination or working on an assignment.</w:t>
      </w:r>
      <w:r w:rsidRPr="008D1495">
        <w:rPr>
          <w:rFonts w:ascii="MS Mincho" w:eastAsia="MS Mincho" w:hAnsi="MS Mincho" w:cs="MS Mincho"/>
        </w:rPr>
        <w:t> </w:t>
      </w:r>
      <w:r w:rsidRPr="008D1495">
        <w:t xml:space="preserve">2. Providing unauthorized assistance to or receiving assistance from another student during an examination or while working on an assignment. </w:t>
      </w:r>
      <w:r w:rsidRPr="008D1495">
        <w:rPr>
          <w:rFonts w:ascii="MS Mincho" w:eastAsia="MS Mincho" w:hAnsi="MS Mincho" w:cs="MS Mincho"/>
        </w:rPr>
        <w:t> </w:t>
      </w:r>
      <w:r w:rsidRPr="008D1495">
        <w:t xml:space="preserve">3. Having someone take an exam or complete an assignment in one’s place, including in class </w:t>
      </w:r>
      <w:proofErr w:type="spellStart"/>
      <w:r w:rsidRPr="008D1495">
        <w:t>iClicker</w:t>
      </w:r>
      <w:proofErr w:type="spellEnd"/>
      <w:r w:rsidRPr="008D1495">
        <w:t xml:space="preserve"> questions.</w:t>
      </w:r>
      <w:r w:rsidRPr="008D1495">
        <w:rPr>
          <w:rFonts w:ascii="MS Mincho" w:eastAsia="MS Mincho" w:hAnsi="MS Mincho" w:cs="MS Mincho"/>
        </w:rPr>
        <w:t> </w:t>
      </w:r>
      <w:r w:rsidRPr="008D1495">
        <w:t xml:space="preserve">4. Securing an exam, receiving an unauthorized copy of an exam, or sharing a copy of an exam. </w:t>
      </w:r>
      <w:r w:rsidRPr="008D1495">
        <w:rPr>
          <w:rFonts w:ascii="MS Mincho" w:eastAsia="MS Mincho" w:hAnsi="MS Mincho" w:cs="MS Mincho"/>
        </w:rPr>
        <w:t> </w:t>
      </w:r>
    </w:p>
    <w:p w14:paraId="472E56F7" w14:textId="77777777" w:rsidR="008D1495" w:rsidRPr="008D1495" w:rsidRDefault="008D1495" w:rsidP="008D1495">
      <w:pPr>
        <w:numPr>
          <w:ilvl w:val="0"/>
          <w:numId w:val="2"/>
        </w:numPr>
      </w:pPr>
      <w:r w:rsidRPr="008D1495">
        <w:t xml:space="preserve">Having another student use your </w:t>
      </w:r>
      <w:proofErr w:type="spellStart"/>
      <w:r w:rsidRPr="008D1495">
        <w:t>iClicker</w:t>
      </w:r>
      <w:proofErr w:type="spellEnd"/>
      <w:r w:rsidRPr="008D1495">
        <w:t xml:space="preserve">. </w:t>
      </w:r>
      <w:r w:rsidRPr="008D1495">
        <w:rPr>
          <w:rFonts w:ascii="MS Mincho" w:eastAsia="MS Mincho" w:hAnsi="MS Mincho" w:cs="MS Mincho"/>
        </w:rPr>
        <w:t> </w:t>
      </w:r>
    </w:p>
    <w:p w14:paraId="57CB1C78" w14:textId="77777777" w:rsidR="008D1495" w:rsidRPr="008D1495" w:rsidRDefault="008D1495" w:rsidP="008D1495">
      <w:r w:rsidRPr="008D1495">
        <w:rPr>
          <w:b/>
          <w:bCs/>
        </w:rPr>
        <w:t xml:space="preserve">(B) Plagiarism </w:t>
      </w:r>
    </w:p>
    <w:p w14:paraId="26100029" w14:textId="77777777" w:rsidR="008D1495" w:rsidRPr="008D1495" w:rsidRDefault="008D1495" w:rsidP="008D1495">
      <w:r w:rsidRPr="008D1495">
        <w:t>1. The presentation of words from any other source or another person as one’s own without proper quotation and citation.</w:t>
      </w:r>
      <w:r w:rsidRPr="008D1495">
        <w:rPr>
          <w:rFonts w:ascii="MS Mincho" w:eastAsia="MS Mincho" w:hAnsi="MS Mincho" w:cs="MS Mincho"/>
        </w:rPr>
        <w:t> </w:t>
      </w:r>
      <w:r w:rsidRPr="008D1495">
        <w:t xml:space="preserve">2. Putting someone else’s ideas or facts into your own words (paraphrasing) without proper citation. </w:t>
      </w:r>
    </w:p>
    <w:p w14:paraId="4EE2F332" w14:textId="77777777" w:rsidR="008D1495" w:rsidRPr="008D1495" w:rsidRDefault="008D1495" w:rsidP="008D1495">
      <w:r w:rsidRPr="008D1495">
        <w:t xml:space="preserve">3. Turning in someone else’s work as one’s own, including the buying and selling of term papers or assignments. </w:t>
      </w:r>
    </w:p>
    <w:p w14:paraId="739897E2" w14:textId="77777777" w:rsidR="008D1495" w:rsidRPr="008D1495" w:rsidRDefault="008D1495" w:rsidP="008D1495">
      <w:r w:rsidRPr="008D1495">
        <w:rPr>
          <w:b/>
          <w:bCs/>
        </w:rPr>
        <w:t xml:space="preserve">(C) Other Forms of Dishonesty </w:t>
      </w:r>
    </w:p>
    <w:p w14:paraId="4007A752" w14:textId="77777777" w:rsidR="008D1495" w:rsidRPr="008D1495" w:rsidRDefault="008D1495" w:rsidP="008D1495">
      <w:r w:rsidRPr="008D1495">
        <w:t>1. Falsifying or inventing information, data, or citations.</w:t>
      </w:r>
      <w:r w:rsidRPr="008D1495">
        <w:rPr>
          <w:rFonts w:ascii="MS Mincho" w:eastAsia="MS Mincho" w:hAnsi="MS Mincho" w:cs="MS Mincho"/>
        </w:rPr>
        <w:t> </w:t>
      </w:r>
      <w:r w:rsidRPr="008D1495">
        <w:t>2. Failing to comply with examination regulations or failing to obey the instructions of an examination proctor.</w:t>
      </w:r>
      <w:r w:rsidRPr="008D1495">
        <w:rPr>
          <w:rFonts w:ascii="MS Mincho" w:eastAsia="MS Mincho" w:hAnsi="MS Mincho" w:cs="MS Mincho"/>
        </w:rPr>
        <w:t> </w:t>
      </w:r>
      <w:r w:rsidRPr="008D1495">
        <w:t>3. Submitting the same paper or assignment, or part thereof, in more than one class without the written consent of both instructors.</w:t>
      </w:r>
      <w:r w:rsidRPr="008D1495">
        <w:rPr>
          <w:rFonts w:ascii="MS Mincho" w:eastAsia="MS Mincho" w:hAnsi="MS Mincho" w:cs="MS Mincho"/>
        </w:rPr>
        <w:t> </w:t>
      </w:r>
      <w:r w:rsidRPr="008D1495">
        <w:t xml:space="preserve">4. Any other form of academic cheating, plagiarism, or dishonesty. </w:t>
      </w:r>
    </w:p>
    <w:p w14:paraId="2AE30F66" w14:textId="65435985" w:rsidR="00C53917" w:rsidRDefault="008D1495" w:rsidP="008D1495">
      <w:r w:rsidRPr="008D1495">
        <w:t xml:space="preserve">For full details of the FAU Code of Academic Integrity, see University Regulation 4.001 at </w:t>
      </w:r>
      <w:hyperlink r:id="rId8" w:history="1">
        <w:r w:rsidR="00C53917" w:rsidRPr="00D11D04">
          <w:rPr>
            <w:rStyle w:val="Hyperlink"/>
          </w:rPr>
          <w:t>http://wise.fau.edu/regulations/chap</w:t>
        </w:r>
        <w:bookmarkStart w:id="0" w:name="_GoBack"/>
        <w:bookmarkEnd w:id="0"/>
        <w:r w:rsidR="00C53917" w:rsidRPr="00D11D04">
          <w:rPr>
            <w:rStyle w:val="Hyperlink"/>
          </w:rPr>
          <w:t>t</w:t>
        </w:r>
        <w:r w:rsidR="00C53917" w:rsidRPr="00D11D04">
          <w:rPr>
            <w:rStyle w:val="Hyperlink"/>
          </w:rPr>
          <w:t>er4/4.001_Code_of_Academic_Integrity.pdf</w:t>
        </w:r>
      </w:hyperlink>
      <w:r w:rsidRPr="008D1495">
        <w:t>.</w:t>
      </w:r>
    </w:p>
    <w:p w14:paraId="00AAD620" w14:textId="32922004" w:rsidR="008D1495" w:rsidRPr="008D1495" w:rsidRDefault="008D1495" w:rsidP="008D1495">
      <w:r w:rsidRPr="008D1495">
        <w:lastRenderedPageBreak/>
        <w:t xml:space="preserve"> </w:t>
      </w:r>
    </w:p>
    <w:p w14:paraId="34E53B3B" w14:textId="77777777" w:rsidR="00223568" w:rsidRDefault="00223568"/>
    <w:p w14:paraId="591E035A" w14:textId="77777777" w:rsidR="0069368C" w:rsidRPr="0069368C" w:rsidRDefault="0069368C" w:rsidP="0069368C">
      <w:r>
        <w:rPr>
          <w:b/>
          <w:bCs/>
        </w:rPr>
        <w:t>CLASS SCHEDULE</w:t>
      </w:r>
      <w:r w:rsidRPr="0069368C">
        <w:rPr>
          <w:b/>
          <w:bCs/>
          <w:i/>
          <w:iCs/>
        </w:rPr>
        <w:t xml:space="preserve"> </w:t>
      </w:r>
    </w:p>
    <w:tbl>
      <w:tblPr>
        <w:tblW w:w="5000" w:type="pct"/>
        <w:tblBorders>
          <w:top w:val="nil"/>
          <w:left w:val="nil"/>
          <w:right w:val="nil"/>
        </w:tblBorders>
        <w:tblLook w:val="0000" w:firstRow="0" w:lastRow="0" w:firstColumn="0" w:lastColumn="0" w:noHBand="0" w:noVBand="0"/>
      </w:tblPr>
      <w:tblGrid>
        <w:gridCol w:w="1655"/>
        <w:gridCol w:w="3970"/>
        <w:gridCol w:w="3715"/>
      </w:tblGrid>
      <w:tr w:rsidR="0069368C" w:rsidRPr="0069368C" w14:paraId="1DAE2ABF" w14:textId="77777777" w:rsidTr="0069368C">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736C85" w14:textId="77777777" w:rsidR="0069368C" w:rsidRPr="0069368C" w:rsidRDefault="0069368C" w:rsidP="0069368C">
            <w:r w:rsidRPr="0069368C">
              <w:t xml:space="preserve">MODULE/Date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172427" w14:textId="77777777" w:rsidR="0069368C" w:rsidRPr="0069368C" w:rsidRDefault="0069368C" w:rsidP="0069368C">
            <w:r w:rsidRPr="0069368C">
              <w:t xml:space="preserve">THURSDAY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D2AD22" w14:textId="77777777" w:rsidR="0069368C" w:rsidRPr="0069368C" w:rsidRDefault="0069368C" w:rsidP="0069368C">
            <w:r w:rsidRPr="0069368C">
              <w:rPr>
                <w:noProof/>
              </w:rPr>
              <w:drawing>
                <wp:inline distT="0" distB="0" distL="0" distR="0" wp14:anchorId="472C140E" wp14:editId="010A3727">
                  <wp:extent cx="8890" cy="889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r w:rsidRPr="0069368C">
              <w:rPr>
                <w:noProof/>
              </w:rPr>
              <w:drawing>
                <wp:inline distT="0" distB="0" distL="0" distR="0" wp14:anchorId="7FF29361" wp14:editId="180CE3A2">
                  <wp:extent cx="8890" cy="889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148B756" w14:textId="77777777" w:rsidR="0069368C" w:rsidRPr="0069368C" w:rsidRDefault="0069368C" w:rsidP="0069368C">
            <w:r w:rsidRPr="0069368C">
              <w:t xml:space="preserve">TUESDAY </w:t>
            </w:r>
          </w:p>
        </w:tc>
      </w:tr>
      <w:tr w:rsidR="0069368C" w:rsidRPr="0069368C" w14:paraId="69E5D6AC"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AAA652" w14:textId="77777777" w:rsidR="0069368C" w:rsidRPr="0069368C" w:rsidRDefault="0069368C" w:rsidP="0069368C">
            <w:r>
              <w:rPr>
                <w:b/>
                <w:bCs/>
              </w:rPr>
              <w:t>Week 1</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BB75D3"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LANGUAGE, EXPERIENCE AND IDENTITY. </w:t>
            </w:r>
          </w:p>
          <w:p w14:paraId="70A3F7EA" w14:textId="77777777" w:rsidR="0069368C" w:rsidRPr="0069368C" w:rsidRDefault="0069368C" w:rsidP="0069368C">
            <w:r w:rsidRPr="0069368C">
              <w:rPr>
                <w:b/>
                <w:bCs/>
              </w:rPr>
              <w:t>READINGS:</w:t>
            </w:r>
            <w:r w:rsidRPr="0069368C">
              <w:rPr>
                <w:rFonts w:ascii="MS Mincho" w:eastAsia="MS Mincho" w:hAnsi="MS Mincho" w:cs="MS Mincho"/>
                <w:b/>
                <w:bCs/>
              </w:rPr>
              <w:t> </w:t>
            </w:r>
            <w:r w:rsidRPr="0069368C">
              <w:rPr>
                <w:b/>
                <w:bCs/>
              </w:rPr>
              <w:t xml:space="preserve">THIS BOOK IS GAY, pp Preface, 1-135 </w:t>
            </w:r>
          </w:p>
          <w:p w14:paraId="5D6ACB29" w14:textId="77777777" w:rsidR="0069368C" w:rsidRPr="0069368C" w:rsidRDefault="0069368C" w:rsidP="0069368C">
            <w:r w:rsidRPr="0069368C">
              <w:rPr>
                <w:b/>
                <w:bCs/>
              </w:rPr>
              <w:t xml:space="preserve">READINGS AND VIDEOS IN MODULE 1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0C72C"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4943DE23"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696FB5" w14:textId="77777777" w:rsidR="0069368C" w:rsidRPr="0069368C" w:rsidRDefault="0069368C" w:rsidP="0069368C">
            <w:r>
              <w:rPr>
                <w:b/>
                <w:bCs/>
              </w:rPr>
              <w:t>Week 2</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EF49D2"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LANGUAGE, EXPERIENCE AND IDENTITY. </w:t>
            </w:r>
          </w:p>
          <w:p w14:paraId="5AEFD9AD"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rPr>
              <w:t xml:space="preserve">THIS BOOK IS GAY, pp Preface, 1-135 </w:t>
            </w:r>
          </w:p>
          <w:p w14:paraId="3E7E9A43" w14:textId="77777777" w:rsidR="0069368C" w:rsidRPr="0069368C" w:rsidRDefault="0069368C" w:rsidP="0069368C">
            <w:r w:rsidRPr="0069368C">
              <w:rPr>
                <w:b/>
                <w:bCs/>
              </w:rPr>
              <w:t xml:space="preserve">READINGS AND VIDEOS IN MODULE 2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F0E312"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30521FF4"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ADD22F" w14:textId="77777777" w:rsidR="0069368C" w:rsidRPr="0069368C" w:rsidRDefault="0069368C" w:rsidP="0069368C">
            <w:r>
              <w:rPr>
                <w:b/>
                <w:bCs/>
              </w:rPr>
              <w:t>Week 3</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53D5F"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LGBT HISTORY: EARLY DAYS </w:t>
            </w:r>
          </w:p>
          <w:p w14:paraId="54F05FB8"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Chap. 1, pp 1-28</w:t>
            </w:r>
            <w:r w:rsidRPr="0069368C">
              <w:rPr>
                <w:rFonts w:ascii="MS Mincho" w:eastAsia="MS Mincho" w:hAnsi="MS Mincho" w:cs="MS Mincho"/>
                <w:b/>
                <w:bCs/>
              </w:rPr>
              <w:t> </w:t>
            </w:r>
            <w:r w:rsidRPr="0069368C">
              <w:rPr>
                <w:b/>
                <w:bCs/>
                <w:i/>
                <w:iCs/>
              </w:rPr>
              <w:t>Rethinking the Lesbian and Gay Movement</w:t>
            </w:r>
            <w:r w:rsidRPr="0069368C">
              <w:rPr>
                <w:b/>
                <w:bCs/>
              </w:rPr>
              <w:t xml:space="preserve">, Chap. 1, pp 13- 40 </w:t>
            </w:r>
          </w:p>
          <w:p w14:paraId="2494F980" w14:textId="77777777" w:rsidR="0069368C" w:rsidRPr="0069368C" w:rsidRDefault="0069368C" w:rsidP="0069368C">
            <w:r w:rsidRPr="0069368C">
              <w:rPr>
                <w:b/>
                <w:bCs/>
              </w:rPr>
              <w:t xml:space="preserve">READINGS AND VIDEOS IN MODULE 3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346D4F"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09341E5D"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A0AC95" w14:textId="77777777" w:rsidR="0069368C" w:rsidRPr="0069368C" w:rsidRDefault="0069368C" w:rsidP="0069368C">
            <w:r>
              <w:rPr>
                <w:b/>
                <w:bCs/>
              </w:rPr>
              <w:t>Week 4</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09B1EA"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CONSTRUCTING THE MODERN HOMOSEXUAL </w:t>
            </w:r>
          </w:p>
          <w:p w14:paraId="02FB1310"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 xml:space="preserve">Chap. 2, pp 29-41 </w:t>
            </w:r>
          </w:p>
          <w:p w14:paraId="7516F100" w14:textId="77777777" w:rsidR="0069368C" w:rsidRPr="0069368C" w:rsidRDefault="0069368C" w:rsidP="0069368C">
            <w:r w:rsidRPr="0069368C">
              <w:rPr>
                <w:b/>
                <w:bCs/>
              </w:rPr>
              <w:t xml:space="preserve">READINGS AND VIDEOS IN MODULE 4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2882F1"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10F74790"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7D7BDA" w14:textId="77777777" w:rsidR="0069368C" w:rsidRPr="0069368C" w:rsidRDefault="0069368C" w:rsidP="0069368C">
            <w:r>
              <w:rPr>
                <w:b/>
                <w:bCs/>
              </w:rPr>
              <w:t>Week 5</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051828"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TOWARD LIBERATION </w:t>
            </w:r>
          </w:p>
          <w:p w14:paraId="6A7CBF0C"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Chap. 3, pp. 49-60</w:t>
            </w:r>
            <w:r w:rsidRPr="0069368C">
              <w:rPr>
                <w:rFonts w:ascii="MS Mincho" w:eastAsia="MS Mincho" w:hAnsi="MS Mincho" w:cs="MS Mincho"/>
                <w:b/>
                <w:bCs/>
              </w:rPr>
              <w:t> </w:t>
            </w:r>
            <w:r w:rsidRPr="0069368C">
              <w:rPr>
                <w:b/>
                <w:bCs/>
                <w:i/>
                <w:iCs/>
              </w:rPr>
              <w:t>Rethinking the Lesbian and Gay Movement</w:t>
            </w:r>
            <w:r w:rsidRPr="0069368C">
              <w:rPr>
                <w:b/>
                <w:bCs/>
              </w:rPr>
              <w:t xml:space="preserve">, Chap. 2, </w:t>
            </w:r>
            <w:proofErr w:type="gramStart"/>
            <w:r w:rsidRPr="0069368C">
              <w:rPr>
                <w:b/>
                <w:bCs/>
              </w:rPr>
              <w:t>pp .</w:t>
            </w:r>
            <w:proofErr w:type="gramEnd"/>
            <w:r w:rsidRPr="0069368C">
              <w:rPr>
                <w:b/>
                <w:bCs/>
              </w:rPr>
              <w:t xml:space="preserve"> 41-78 </w:t>
            </w:r>
          </w:p>
          <w:p w14:paraId="4EBA2DC3" w14:textId="77777777" w:rsidR="0069368C" w:rsidRPr="0069368C" w:rsidRDefault="0069368C" w:rsidP="0069368C">
            <w:r w:rsidRPr="0069368C">
              <w:rPr>
                <w:b/>
                <w:bCs/>
              </w:rPr>
              <w:t xml:space="preserve">READINGS AND VIDEOS IN MODULE 5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7A7C16"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1C7AB9F3" w14:textId="77777777" w:rsidTr="0069368C">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81248B" w14:textId="77777777" w:rsidR="0069368C" w:rsidRPr="0069368C" w:rsidRDefault="0069368C" w:rsidP="0069368C">
            <w:r>
              <w:rPr>
                <w:b/>
                <w:bCs/>
              </w:rPr>
              <w:t>Week 6</w:t>
            </w:r>
            <w:r w:rsidRPr="0069368C">
              <w:rPr>
                <w:b/>
                <w:bCs/>
              </w:rPr>
              <w:t xml:space="preserve"> </w:t>
            </w:r>
          </w:p>
          <w:p w14:paraId="6A63E267" w14:textId="77777777" w:rsidR="0069368C" w:rsidRPr="0069368C" w:rsidRDefault="0069368C" w:rsidP="0069368C">
            <w:r w:rsidRPr="0069368C">
              <w:rPr>
                <w:noProof/>
              </w:rPr>
              <w:drawing>
                <wp:inline distT="0" distB="0" distL="0" distR="0" wp14:anchorId="602A6771" wp14:editId="55CF3876">
                  <wp:extent cx="8890" cy="889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F177A4"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AFTER STONEWALL I </w:t>
            </w:r>
          </w:p>
          <w:p w14:paraId="0E87897A" w14:textId="77777777" w:rsidR="0069368C" w:rsidRPr="0069368C" w:rsidRDefault="0069368C" w:rsidP="0069368C">
            <w:r w:rsidRPr="0069368C">
              <w:rPr>
                <w:b/>
                <w:bCs/>
              </w:rPr>
              <w:lastRenderedPageBreak/>
              <w:t>READING</w:t>
            </w:r>
            <w:r w:rsidRPr="0069368C">
              <w:rPr>
                <w:rFonts w:ascii="MS Mincho" w:eastAsia="MS Mincho" w:hAnsi="MS Mincho" w:cs="MS Mincho"/>
                <w:b/>
                <w:bCs/>
              </w:rPr>
              <w:t> </w:t>
            </w:r>
            <w:r w:rsidRPr="0069368C">
              <w:rPr>
                <w:b/>
                <w:bCs/>
                <w:i/>
                <w:iCs/>
              </w:rPr>
              <w:t xml:space="preserve">Finding Out, </w:t>
            </w:r>
            <w:r w:rsidRPr="0069368C">
              <w:rPr>
                <w:b/>
                <w:bCs/>
              </w:rPr>
              <w:t>Chap. 3, pp. 49-60</w:t>
            </w:r>
            <w:r w:rsidRPr="0069368C">
              <w:rPr>
                <w:rFonts w:ascii="MS Mincho" w:eastAsia="MS Mincho" w:hAnsi="MS Mincho" w:cs="MS Mincho"/>
                <w:b/>
                <w:bCs/>
              </w:rPr>
              <w:t> </w:t>
            </w:r>
            <w:r w:rsidRPr="0069368C">
              <w:rPr>
                <w:b/>
                <w:bCs/>
                <w:i/>
                <w:iCs/>
              </w:rPr>
              <w:t>Rethinking the Lesbian and Gay Movement</w:t>
            </w:r>
            <w:r w:rsidRPr="0069368C">
              <w:rPr>
                <w:b/>
                <w:bCs/>
              </w:rPr>
              <w:t xml:space="preserve">, Chap. 3, </w:t>
            </w:r>
            <w:proofErr w:type="gramStart"/>
            <w:r w:rsidRPr="0069368C">
              <w:rPr>
                <w:b/>
                <w:bCs/>
              </w:rPr>
              <w:t>pp .</w:t>
            </w:r>
            <w:proofErr w:type="gramEnd"/>
            <w:r w:rsidRPr="0069368C">
              <w:rPr>
                <w:b/>
                <w:bCs/>
              </w:rPr>
              <w:t xml:space="preserve"> 79-114 </w:t>
            </w:r>
          </w:p>
          <w:p w14:paraId="00B1B7F5" w14:textId="77777777" w:rsidR="0069368C" w:rsidRPr="0069368C" w:rsidRDefault="0069368C" w:rsidP="0069368C">
            <w:r w:rsidRPr="0069368C">
              <w:rPr>
                <w:b/>
                <w:bCs/>
              </w:rPr>
              <w:t xml:space="preserve">READINGS AND VIDEOS IN MODULE 6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EAF30B" w14:textId="77777777" w:rsidR="0069368C" w:rsidRPr="0069368C" w:rsidRDefault="0069368C" w:rsidP="0069368C">
            <w:r w:rsidRPr="0069368C">
              <w:rPr>
                <w:b/>
                <w:bCs/>
              </w:rPr>
              <w:lastRenderedPageBreak/>
              <w:t xml:space="preserve">IN-CLASS QUIZ ON READINGS/VIEWING JOURNAL </w:t>
            </w:r>
            <w:r w:rsidRPr="0069368C">
              <w:rPr>
                <w:b/>
                <w:bCs/>
              </w:rPr>
              <w:lastRenderedPageBreak/>
              <w:t>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77605504" w14:textId="77777777" w:rsidTr="0069368C">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3C7320" w14:textId="77777777" w:rsidR="0069368C" w:rsidRPr="0069368C" w:rsidRDefault="0069368C" w:rsidP="0069368C">
            <w:r>
              <w:rPr>
                <w:b/>
                <w:bCs/>
              </w:rPr>
              <w:t>Week 7</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194FEB"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AFTER STONEWALL II </w:t>
            </w:r>
          </w:p>
          <w:p w14:paraId="6B1BB42C"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Chap. 4, pp. 70-81</w:t>
            </w:r>
            <w:r w:rsidRPr="0069368C">
              <w:rPr>
                <w:rFonts w:ascii="MS Mincho" w:eastAsia="MS Mincho" w:hAnsi="MS Mincho" w:cs="MS Mincho"/>
                <w:b/>
                <w:bCs/>
              </w:rPr>
              <w:t> </w:t>
            </w:r>
            <w:r w:rsidRPr="0069368C">
              <w:rPr>
                <w:b/>
                <w:bCs/>
                <w:i/>
                <w:iCs/>
              </w:rPr>
              <w:t>Rethinking the Lesbian and Gay Movement</w:t>
            </w:r>
            <w:r w:rsidRPr="0069368C">
              <w:rPr>
                <w:b/>
                <w:bCs/>
              </w:rPr>
              <w:t xml:space="preserve">, Chap. 4, 5, </w:t>
            </w:r>
            <w:proofErr w:type="gramStart"/>
            <w:r w:rsidRPr="0069368C">
              <w:rPr>
                <w:b/>
                <w:bCs/>
              </w:rPr>
              <w:t>pp .</w:t>
            </w:r>
            <w:proofErr w:type="gramEnd"/>
            <w:r w:rsidRPr="0069368C">
              <w:rPr>
                <w:b/>
                <w:bCs/>
              </w:rPr>
              <w:t xml:space="preserve"> 115-181. </w:t>
            </w:r>
          </w:p>
          <w:p w14:paraId="20DBF8F8" w14:textId="77777777" w:rsidR="0069368C" w:rsidRPr="0069368C" w:rsidRDefault="0069368C" w:rsidP="0069368C">
            <w:r w:rsidRPr="0069368C">
              <w:rPr>
                <w:b/>
                <w:bCs/>
              </w:rPr>
              <w:t xml:space="preserve">READINGS AND VIDEOS IN MODULE 7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EAF4AC" w14:textId="77777777" w:rsidR="0069368C" w:rsidRPr="0069368C" w:rsidRDefault="0069368C" w:rsidP="0069368C">
            <w:r w:rsidRPr="0069368C">
              <w:rPr>
                <w:noProof/>
              </w:rPr>
              <w:drawing>
                <wp:inline distT="0" distB="0" distL="0" distR="0" wp14:anchorId="09B5DB9D" wp14:editId="20B6DA39">
                  <wp:extent cx="8890" cy="889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r w:rsidRPr="0069368C">
              <w:rPr>
                <w:noProof/>
              </w:rPr>
              <w:drawing>
                <wp:inline distT="0" distB="0" distL="0" distR="0" wp14:anchorId="21DE7B6D" wp14:editId="6F31B958">
                  <wp:extent cx="8890" cy="889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1DB93544"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p w14:paraId="653D2FD1" w14:textId="77777777" w:rsidR="0069368C" w:rsidRPr="0069368C" w:rsidRDefault="0069368C" w:rsidP="0069368C">
            <w:r w:rsidRPr="0069368C">
              <w:rPr>
                <w:b/>
                <w:bCs/>
              </w:rPr>
              <w:t xml:space="preserve">GROUP PROJECT TOPICS DUE FEB 28 </w:t>
            </w:r>
          </w:p>
        </w:tc>
      </w:tr>
      <w:tr w:rsidR="0069368C" w:rsidRPr="0069368C" w14:paraId="7EB5EFDF"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AA7077" w14:textId="77777777" w:rsidR="0069368C" w:rsidRPr="0069368C" w:rsidRDefault="0069368C" w:rsidP="0069368C">
            <w:r>
              <w:rPr>
                <w:b/>
                <w:bCs/>
              </w:rPr>
              <w:t>Week 8</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A9625E" w14:textId="00A62D3C" w:rsidR="0069368C" w:rsidRPr="0069368C" w:rsidRDefault="0069368C" w:rsidP="0069368C">
            <w:r w:rsidRPr="0069368C">
              <w:rPr>
                <w:b/>
                <w:bCs/>
              </w:rPr>
              <w:t>TOPIC IDENTITY:NATURE/NU</w:t>
            </w:r>
            <w:r w:rsidR="00375D11">
              <w:rPr>
                <w:b/>
                <w:bCs/>
              </w:rPr>
              <w:t>R</w:t>
            </w:r>
            <w:r w:rsidRPr="0069368C">
              <w:rPr>
                <w:b/>
                <w:bCs/>
              </w:rPr>
              <w:t>TURE READING</w:t>
            </w:r>
            <w:r w:rsidRPr="0069368C">
              <w:rPr>
                <w:rFonts w:ascii="MS Mincho" w:eastAsia="MS Mincho" w:hAnsi="MS Mincho" w:cs="MS Mincho"/>
                <w:b/>
                <w:bCs/>
              </w:rPr>
              <w:t> </w:t>
            </w:r>
            <w:r w:rsidRPr="0069368C">
              <w:rPr>
                <w:b/>
                <w:bCs/>
                <w:i/>
                <w:iCs/>
              </w:rPr>
              <w:t xml:space="preserve">Finding Out, </w:t>
            </w:r>
            <w:r w:rsidRPr="0069368C">
              <w:rPr>
                <w:b/>
                <w:bCs/>
              </w:rPr>
              <w:t xml:space="preserve">Chap. 4, pp. 102-129 </w:t>
            </w:r>
          </w:p>
          <w:p w14:paraId="1B2F8186" w14:textId="77777777" w:rsidR="0069368C" w:rsidRPr="0069368C" w:rsidRDefault="0069368C" w:rsidP="0069368C">
            <w:r w:rsidRPr="0069368C">
              <w:rPr>
                <w:b/>
                <w:bCs/>
              </w:rPr>
              <w:t xml:space="preserve">READINGS AND VIDEOS IN MODULE 8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88AF33" w14:textId="77777777" w:rsidR="0069368C" w:rsidRPr="0069368C" w:rsidRDefault="0069368C" w:rsidP="0069368C">
            <w:r w:rsidRPr="0069368C">
              <w:rPr>
                <w:noProof/>
              </w:rPr>
              <w:drawing>
                <wp:inline distT="0" distB="0" distL="0" distR="0" wp14:anchorId="61A06060" wp14:editId="609E2302">
                  <wp:extent cx="8890" cy="889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r w:rsidRPr="0069368C">
              <w:rPr>
                <w:noProof/>
              </w:rPr>
              <w:drawing>
                <wp:inline distT="0" distB="0" distL="0" distR="0" wp14:anchorId="2DB1DF4A" wp14:editId="1BCFF260">
                  <wp:extent cx="8890" cy="889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p>
        </w:tc>
      </w:tr>
      <w:tr w:rsidR="0069368C" w:rsidRPr="0069368C" w14:paraId="25524DCC"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02EA2" w14:textId="77777777" w:rsidR="0069368C" w:rsidRPr="0069368C" w:rsidRDefault="0069368C" w:rsidP="0069368C">
            <w:r>
              <w:rPr>
                <w:b/>
                <w:bCs/>
              </w:rPr>
              <w:t>Week 9</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C9B0A0" w14:textId="77777777" w:rsidR="0069368C" w:rsidRPr="0069368C" w:rsidRDefault="0069368C" w:rsidP="0069368C">
            <w:r>
              <w:t>Review</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89D7AD" w14:textId="77777777" w:rsidR="0069368C" w:rsidRPr="0069368C" w:rsidRDefault="0069368C" w:rsidP="0069368C">
            <w:r w:rsidRPr="0069368C">
              <w:rPr>
                <w:b/>
                <w:bCs/>
              </w:rPr>
              <w:t xml:space="preserve">TAKE HOME MIDTERMS DUE GUEST SPEAKER </w:t>
            </w:r>
          </w:p>
          <w:p w14:paraId="5A23AA8A" w14:textId="77777777" w:rsidR="0069368C" w:rsidRPr="0069368C" w:rsidRDefault="0069368C" w:rsidP="0069368C">
            <w:r w:rsidRPr="0069368C">
              <w:rPr>
                <w:noProof/>
              </w:rPr>
              <w:drawing>
                <wp:inline distT="0" distB="0" distL="0" distR="0" wp14:anchorId="5D69BEF5" wp14:editId="3CCFA288">
                  <wp:extent cx="8890" cy="889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r w:rsidRPr="0069368C">
              <w:rPr>
                <w:noProof/>
              </w:rPr>
              <w:drawing>
                <wp:inline distT="0" distB="0" distL="0" distR="0" wp14:anchorId="049B19F8" wp14:editId="4D3FFB69">
                  <wp:extent cx="8890" cy="889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p>
        </w:tc>
      </w:tr>
      <w:tr w:rsidR="0069368C" w:rsidRPr="0069368C" w14:paraId="0C75D971"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7F4088" w14:textId="77777777" w:rsidR="0069368C" w:rsidRPr="0069368C" w:rsidRDefault="0069368C" w:rsidP="0069368C">
            <w:r>
              <w:rPr>
                <w:b/>
                <w:bCs/>
              </w:rPr>
              <w:t>Week 10</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DB8ECD"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IDENTITY: QUEER DIVERSITY AND INTERSECTIONALITY </w:t>
            </w:r>
          </w:p>
          <w:p w14:paraId="27022FCE"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 xml:space="preserve">Chap. 7, 8 pp. 153-207 </w:t>
            </w:r>
          </w:p>
          <w:p w14:paraId="19F0C9CE" w14:textId="77777777" w:rsidR="0069368C" w:rsidRPr="0069368C" w:rsidRDefault="0069368C" w:rsidP="0069368C">
            <w:r w:rsidRPr="0069368C">
              <w:rPr>
                <w:b/>
                <w:bCs/>
              </w:rPr>
              <w:t xml:space="preserve">READINGS AND VIDEOS IN MODULE 9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7AA0C1"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5A11AD6A"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2388EA" w14:textId="77777777" w:rsidR="0069368C" w:rsidRPr="0069368C" w:rsidRDefault="0069368C" w:rsidP="0069368C">
            <w:r>
              <w:rPr>
                <w:b/>
                <w:bCs/>
              </w:rPr>
              <w:t>Week 11</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4829B7"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LGBT LITERATURE AND ART </w:t>
            </w:r>
          </w:p>
          <w:p w14:paraId="01750782"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 xml:space="preserve">Chap. 9-10 pp. 210-256 </w:t>
            </w:r>
          </w:p>
          <w:p w14:paraId="01ADB848" w14:textId="77777777" w:rsidR="0069368C" w:rsidRPr="0069368C" w:rsidRDefault="0069368C" w:rsidP="0069368C">
            <w:r w:rsidRPr="0069368C">
              <w:rPr>
                <w:b/>
                <w:bCs/>
              </w:rPr>
              <w:t xml:space="preserve">READINGS AND VIDEOS IN MODULE 10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836286" w14:textId="77777777" w:rsidR="0069368C" w:rsidRPr="0069368C" w:rsidRDefault="0069368C" w:rsidP="0069368C">
            <w:r w:rsidRPr="0069368C">
              <w:rPr>
                <w:noProof/>
              </w:rPr>
              <w:drawing>
                <wp:inline distT="0" distB="0" distL="0" distR="0" wp14:anchorId="2A9CCD74" wp14:editId="5C829A9A">
                  <wp:extent cx="8890" cy="889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9368C">
              <w:t xml:space="preserve"> </w:t>
            </w:r>
            <w:r w:rsidRPr="0069368C">
              <w:rPr>
                <w:noProof/>
              </w:rPr>
              <w:drawing>
                <wp:inline distT="0" distB="0" distL="0" distR="0" wp14:anchorId="19720061" wp14:editId="45855B6F">
                  <wp:extent cx="8890" cy="88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B676EC7"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5BDC47C8"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36B111" w14:textId="77777777" w:rsidR="0069368C" w:rsidRPr="0069368C" w:rsidRDefault="0069368C" w:rsidP="0069368C">
            <w:r>
              <w:rPr>
                <w:b/>
                <w:bCs/>
              </w:rPr>
              <w:t>Week 12</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33D928"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QUEER TRANSGRESSIVE AESTHETICS AND REACTION </w:t>
            </w:r>
          </w:p>
          <w:p w14:paraId="241E904D"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 xml:space="preserve">Chap. 11,12 pp. 257-299 </w:t>
            </w:r>
          </w:p>
          <w:p w14:paraId="4392995D" w14:textId="77777777" w:rsidR="0069368C" w:rsidRPr="0069368C" w:rsidRDefault="0069368C" w:rsidP="0069368C">
            <w:r w:rsidRPr="0069368C">
              <w:rPr>
                <w:b/>
                <w:bCs/>
              </w:rPr>
              <w:t xml:space="preserve">READINGS AND VIDEOS IN MODULE 11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1251E2"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503C7B9A"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BAA716" w14:textId="77777777" w:rsidR="0069368C" w:rsidRPr="0069368C" w:rsidRDefault="0069368C" w:rsidP="0069368C">
            <w:r>
              <w:rPr>
                <w:b/>
                <w:bCs/>
              </w:rPr>
              <w:lastRenderedPageBreak/>
              <w:t>Week 13</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A8D242"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LGBTQ POPULAR CULTURE AND ALTERNATIVE MEDIA </w:t>
            </w:r>
          </w:p>
          <w:p w14:paraId="5A96EA98"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 xml:space="preserve">Chap. 13,14, 15 pp. 302-365 </w:t>
            </w:r>
          </w:p>
          <w:p w14:paraId="6AB2A108" w14:textId="77777777" w:rsidR="0069368C" w:rsidRPr="0069368C" w:rsidRDefault="0069368C" w:rsidP="0069368C">
            <w:r w:rsidRPr="0069368C">
              <w:rPr>
                <w:b/>
                <w:bCs/>
              </w:rPr>
              <w:t xml:space="preserve">READINGS AND VIDEOS IN MODULE 12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D8AB9C"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3162BC65"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EAD6B" w14:textId="77777777" w:rsidR="0069368C" w:rsidRPr="0069368C" w:rsidRDefault="0069368C" w:rsidP="0069368C">
            <w:r>
              <w:rPr>
                <w:b/>
                <w:bCs/>
              </w:rPr>
              <w:t>Week 14</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2FBFFB" w14:textId="77777777" w:rsidR="0069368C" w:rsidRPr="0069368C" w:rsidRDefault="0069368C" w:rsidP="0069368C">
            <w:r w:rsidRPr="0069368C">
              <w:rPr>
                <w:b/>
                <w:bCs/>
              </w:rPr>
              <w:t>TOPIC</w:t>
            </w:r>
            <w:r w:rsidRPr="0069368C">
              <w:rPr>
                <w:rFonts w:ascii="MS Mincho" w:eastAsia="MS Mincho" w:hAnsi="MS Mincho" w:cs="MS Mincho"/>
                <w:b/>
                <w:bCs/>
              </w:rPr>
              <w:t> </w:t>
            </w:r>
            <w:r w:rsidRPr="0069368C">
              <w:rPr>
                <w:b/>
                <w:bCs/>
              </w:rPr>
              <w:t xml:space="preserve">THE POLITICS OF TODAY </w:t>
            </w:r>
          </w:p>
          <w:p w14:paraId="54E4DF6B" w14:textId="77777777" w:rsidR="0069368C" w:rsidRPr="0069368C" w:rsidRDefault="0069368C" w:rsidP="0069368C">
            <w:r w:rsidRPr="0069368C">
              <w:rPr>
                <w:b/>
                <w:bCs/>
              </w:rPr>
              <w:t>READING</w:t>
            </w:r>
            <w:r w:rsidRPr="0069368C">
              <w:rPr>
                <w:rFonts w:ascii="MS Mincho" w:eastAsia="MS Mincho" w:hAnsi="MS Mincho" w:cs="MS Mincho"/>
                <w:b/>
                <w:bCs/>
              </w:rPr>
              <w:t> </w:t>
            </w:r>
            <w:r w:rsidRPr="0069368C">
              <w:rPr>
                <w:b/>
                <w:bCs/>
                <w:i/>
                <w:iCs/>
              </w:rPr>
              <w:t xml:space="preserve">Finding Out, </w:t>
            </w:r>
            <w:r w:rsidRPr="0069368C">
              <w:rPr>
                <w:b/>
                <w:bCs/>
              </w:rPr>
              <w:t>Chap. 6 pp. 130-152</w:t>
            </w:r>
            <w:r w:rsidRPr="0069368C">
              <w:rPr>
                <w:rFonts w:ascii="MS Mincho" w:eastAsia="MS Mincho" w:hAnsi="MS Mincho" w:cs="MS Mincho"/>
                <w:b/>
                <w:bCs/>
              </w:rPr>
              <w:t> </w:t>
            </w:r>
            <w:r w:rsidRPr="0069368C">
              <w:rPr>
                <w:b/>
                <w:bCs/>
                <w:i/>
                <w:iCs/>
              </w:rPr>
              <w:t>Rethinking the Lesbian and Gay Movement</w:t>
            </w:r>
            <w:r w:rsidRPr="0069368C">
              <w:rPr>
                <w:b/>
                <w:bCs/>
              </w:rPr>
              <w:t xml:space="preserve">, Chap. 6, </w:t>
            </w:r>
            <w:proofErr w:type="gramStart"/>
            <w:r w:rsidRPr="0069368C">
              <w:rPr>
                <w:b/>
                <w:bCs/>
              </w:rPr>
              <w:t>pp .</w:t>
            </w:r>
            <w:proofErr w:type="gramEnd"/>
            <w:r w:rsidRPr="0069368C">
              <w:rPr>
                <w:b/>
                <w:bCs/>
              </w:rPr>
              <w:t xml:space="preserve"> 182-207 </w:t>
            </w:r>
          </w:p>
          <w:p w14:paraId="6B5BE08A" w14:textId="77777777" w:rsidR="0069368C" w:rsidRPr="0069368C" w:rsidRDefault="0069368C" w:rsidP="0069368C">
            <w:r w:rsidRPr="0069368C">
              <w:rPr>
                <w:b/>
                <w:bCs/>
              </w:rPr>
              <w:t xml:space="preserve">READINGS AND VIDEOS IN MODULE 13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C1F1B7" w14:textId="77777777" w:rsidR="0069368C" w:rsidRPr="0069368C" w:rsidRDefault="0069368C" w:rsidP="0069368C">
            <w:r w:rsidRPr="0069368C">
              <w:rPr>
                <w:b/>
                <w:bCs/>
              </w:rPr>
              <w:t>IN-CLASS QUIZ ON READINGS/VIEWING JOURNAL ESSAY ASSIGNMENT</w:t>
            </w:r>
            <w:r w:rsidRPr="0069368C">
              <w:rPr>
                <w:rFonts w:ascii="MS Mincho" w:eastAsia="MS Mincho" w:hAnsi="MS Mincho" w:cs="MS Mincho"/>
                <w:b/>
                <w:bCs/>
              </w:rPr>
              <w:t> </w:t>
            </w:r>
            <w:r w:rsidRPr="0069368C">
              <w:rPr>
                <w:b/>
                <w:bCs/>
              </w:rPr>
              <w:t xml:space="preserve">DUE BY 11 PM MONDAY </w:t>
            </w:r>
          </w:p>
        </w:tc>
      </w:tr>
      <w:tr w:rsidR="0069368C" w:rsidRPr="0069368C" w14:paraId="0C0763BC" w14:textId="77777777" w:rsidTr="0069368C">
        <w:tblPrEx>
          <w:tblBorders>
            <w:top w:val="none" w:sz="0" w:space="0" w:color="auto"/>
          </w:tblBorders>
        </w:tblPrEx>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E22A09" w14:textId="77777777" w:rsidR="0069368C" w:rsidRPr="0069368C" w:rsidRDefault="0069368C" w:rsidP="0069368C">
            <w:r>
              <w:rPr>
                <w:b/>
                <w:bCs/>
              </w:rPr>
              <w:t>Week 15</w:t>
            </w:r>
            <w:r w:rsidRPr="0069368C">
              <w:rPr>
                <w:b/>
                <w:bCs/>
              </w:rPr>
              <w:t xml:space="preserve">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36FB8" w14:textId="77777777" w:rsidR="0069368C" w:rsidRPr="0069368C" w:rsidRDefault="0069368C" w:rsidP="0069368C">
            <w:r w:rsidRPr="0069368C">
              <w:rPr>
                <w:b/>
                <w:bCs/>
              </w:rPr>
              <w:t xml:space="preserve">CLASS WRAP-UP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918E28" w14:textId="77777777" w:rsidR="0069368C" w:rsidRPr="0069368C" w:rsidRDefault="0069368C" w:rsidP="0069368C"/>
        </w:tc>
      </w:tr>
      <w:tr w:rsidR="0069368C" w:rsidRPr="0069368C" w14:paraId="25F62CDC" w14:textId="77777777" w:rsidTr="0069368C">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89D68D" w14:textId="77777777" w:rsidR="0069368C" w:rsidRPr="0069368C" w:rsidRDefault="0069368C" w:rsidP="0069368C">
            <w:r w:rsidRPr="0069368C">
              <w:rPr>
                <w:b/>
                <w:bCs/>
              </w:rPr>
              <w:t xml:space="preserve">FINAL TBA </w:t>
            </w:r>
          </w:p>
        </w:tc>
        <w:tc>
          <w:tcPr>
            <w:tcW w:w="212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F89BFD" w14:textId="77777777" w:rsidR="0069368C" w:rsidRPr="0069368C" w:rsidRDefault="0069368C" w:rsidP="0069368C">
            <w:r w:rsidRPr="0069368C">
              <w:rPr>
                <w:b/>
                <w:bCs/>
              </w:rPr>
              <w:t xml:space="preserve">GROUP PROJECT PRESENTATIONS/FINAL EXAMS DUE </w:t>
            </w:r>
          </w:p>
        </w:tc>
        <w:tc>
          <w:tcPr>
            <w:tcW w:w="1989"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851EA9" w14:textId="77777777" w:rsidR="0069368C" w:rsidRPr="0069368C" w:rsidRDefault="0069368C" w:rsidP="0069368C"/>
        </w:tc>
      </w:tr>
    </w:tbl>
    <w:p w14:paraId="7023CA50" w14:textId="77777777" w:rsidR="0069368C" w:rsidRDefault="0069368C"/>
    <w:sectPr w:rsidR="0069368C" w:rsidSect="00207C7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95"/>
    <w:rsid w:val="000B2A1D"/>
    <w:rsid w:val="001A2B54"/>
    <w:rsid w:val="00223568"/>
    <w:rsid w:val="00375D11"/>
    <w:rsid w:val="004108A3"/>
    <w:rsid w:val="005723E0"/>
    <w:rsid w:val="00667DBA"/>
    <w:rsid w:val="0069368C"/>
    <w:rsid w:val="006C7BA1"/>
    <w:rsid w:val="008D1495"/>
    <w:rsid w:val="00A375AB"/>
    <w:rsid w:val="00A6602D"/>
    <w:rsid w:val="00C53917"/>
    <w:rsid w:val="00D2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65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BA1"/>
    <w:rPr>
      <w:color w:val="0563C1" w:themeColor="hyperlink"/>
      <w:u w:val="single"/>
    </w:rPr>
  </w:style>
  <w:style w:type="character" w:styleId="FollowedHyperlink">
    <w:name w:val="FollowedHyperlink"/>
    <w:basedOn w:val="DefaultParagraphFont"/>
    <w:uiPriority w:val="99"/>
    <w:semiHidden/>
    <w:unhideWhenUsed/>
    <w:rsid w:val="00C539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3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e.fau.edu/regulations/chapter4/4.001_Code_of_Academic_Integrit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fejes@fau.ed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Barrios</dc:creator>
  <cp:keywords/>
  <dc:description/>
  <cp:lastModifiedBy>Maria Jennings</cp:lastModifiedBy>
  <cp:revision>2</cp:revision>
  <dcterms:created xsi:type="dcterms:W3CDTF">2017-03-24T20:20:00Z</dcterms:created>
  <dcterms:modified xsi:type="dcterms:W3CDTF">2017-03-24T20:20:00Z</dcterms:modified>
</cp:coreProperties>
</file>