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AB" w:rsidRDefault="00153AAB" w:rsidP="00153AAB">
      <w:pPr>
        <w:rPr>
          <w:rFonts w:ascii="Calibri" w:hAnsi="Calibri" w:cs="Calibri"/>
          <w:color w:val="1F497D"/>
        </w:rPr>
      </w:pPr>
      <w:r>
        <w:rPr>
          <w:rFonts w:ascii="Calibri" w:hAnsi="Calibri" w:cs="Calibri"/>
          <w:color w:val="1F497D"/>
        </w:rPr>
        <w:t xml:space="preserve">Here is a link to his book and when you see the </w:t>
      </w:r>
      <w:proofErr w:type="spellStart"/>
      <w:r>
        <w:rPr>
          <w:rFonts w:ascii="Calibri" w:hAnsi="Calibri" w:cs="Calibri"/>
          <w:color w:val="1F497D"/>
        </w:rPr>
        <w:t>TofC</w:t>
      </w:r>
      <w:proofErr w:type="spellEnd"/>
      <w:r>
        <w:rPr>
          <w:rFonts w:ascii="Calibri" w:hAnsi="Calibri" w:cs="Calibri"/>
          <w:color w:val="1F497D"/>
        </w:rPr>
        <w:t xml:space="preserve"> it has only a small part in the beginning (“a brief history”) that is overtly historical: </w:t>
      </w:r>
      <w:hyperlink r:id="rId4" w:anchor="reader_B00VF626C8" w:history="1">
        <w:r>
          <w:rPr>
            <w:rStyle w:val="Hyperlink"/>
            <w:rFonts w:ascii="Calibri" w:hAnsi="Calibri" w:cs="Calibri"/>
          </w:rPr>
          <w:t>https://www.amazon.com/Corrections-21st-Century-Frank-Schmalleger/dp/0078140927#reader_B00VF626C8</w:t>
        </w:r>
      </w:hyperlink>
      <w:r>
        <w:rPr>
          <w:rFonts w:ascii="Calibri" w:hAnsi="Calibri" w:cs="Calibri"/>
          <w:color w:val="1F497D"/>
        </w:rPr>
        <w:t>.</w:t>
      </w:r>
    </w:p>
    <w:p w:rsidR="00153AAB" w:rsidRDefault="00153AAB" w:rsidP="00153AAB">
      <w:pPr>
        <w:rPr>
          <w:rFonts w:asciiTheme="minorHAnsi" w:hAnsiTheme="minorHAnsi" w:cstheme="minorBidi"/>
          <w:color w:val="1F497D"/>
          <w:sz w:val="22"/>
          <w:szCs w:val="22"/>
        </w:rPr>
      </w:pPr>
    </w:p>
    <w:p w:rsidR="00153AAB" w:rsidRDefault="00153AAB" w:rsidP="00153AAB">
      <w:pPr>
        <w:rPr>
          <w:rFonts w:asciiTheme="minorHAnsi" w:hAnsiTheme="minorHAnsi" w:cstheme="minorBidi"/>
          <w:color w:val="1F497D"/>
          <w:sz w:val="22"/>
          <w:szCs w:val="22"/>
        </w:rPr>
      </w:pPr>
    </w:p>
    <w:p w:rsidR="00153AAB" w:rsidRDefault="00153AAB" w:rsidP="00153AAB">
      <w:pPr>
        <w:rPr>
          <w:rFonts w:ascii="Calibri" w:eastAsia="Times New Roman" w:hAnsi="Calibri" w:cs="Calibri"/>
          <w:sz w:val="22"/>
          <w:szCs w:val="22"/>
        </w:rPr>
      </w:pPr>
      <w:bookmarkStart w:id="0" w:name="_MailOriginal"/>
      <w:r>
        <w:rPr>
          <w:rFonts w:ascii="Calibri" w:eastAsia="Times New Roman" w:hAnsi="Calibri" w:cs="Calibri"/>
          <w:sz w:val="22"/>
          <w:szCs w:val="22"/>
        </w:rPr>
        <w:br/>
      </w:r>
    </w:p>
    <w:p w:rsidR="00153AAB" w:rsidRDefault="00153AAB" w:rsidP="00153AAB"/>
    <w:p w:rsidR="00153AAB" w:rsidRDefault="00153AAB" w:rsidP="00153AAB">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John Smykla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Thursday, February 08, 2018 9:32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Patricia Kollander &lt;</w:t>
      </w:r>
      <w:hyperlink r:id="rId5" w:history="1">
        <w:r>
          <w:rPr>
            <w:rStyle w:val="Hyperlink"/>
            <w:rFonts w:ascii="Calibri" w:hAnsi="Calibri" w:cs="Calibri"/>
            <w:sz w:val="22"/>
            <w:szCs w:val="22"/>
          </w:rPr>
          <w:t>kollande@fau.edu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new concentration in legal history</w:t>
      </w:r>
    </w:p>
    <w:p w:rsidR="00153AAB" w:rsidRDefault="00153AAB" w:rsidP="00153AAB"/>
    <w:p w:rsidR="00153AAB" w:rsidRDefault="00153AAB" w:rsidP="00153AAB">
      <w:r>
        <w:t>Pat,</w:t>
      </w:r>
    </w:p>
    <w:p w:rsidR="00153AAB" w:rsidRDefault="00153AAB" w:rsidP="00153AAB"/>
    <w:p w:rsidR="00153AAB" w:rsidRDefault="00153AAB" w:rsidP="00153AAB">
      <w:r>
        <w:t>I don’t mean to be an obstructionist.  However I’d be derelict if I didn’t continue to inquire.</w:t>
      </w:r>
    </w:p>
    <w:p w:rsidR="00153AAB" w:rsidRDefault="00153AAB" w:rsidP="00153AAB"/>
    <w:p w:rsidR="00153AAB" w:rsidRDefault="00153AAB" w:rsidP="00153AAB">
      <w:r>
        <w:t>I looked at your department’s website.  I see from your list of courses, that the immigration course you list for the concentration (AMH 3530) is already part of your curriculum. It’s the violence and prisons courses that concern me (AMH 4930 special topics)</w:t>
      </w:r>
    </w:p>
    <w:p w:rsidR="00153AAB" w:rsidRDefault="00153AAB" w:rsidP="00153AAB"/>
    <w:p w:rsidR="00153AAB" w:rsidRDefault="00153AAB" w:rsidP="00153AAB">
      <w:r>
        <w:t xml:space="preserve">My area is corrections which includes prisons.  I have a corrections textbook in the 8th edition with McGraw-Hill.  I can tell you that almost every chapter deals with a CJ component’s history.  For example, when I write about prisons I discuss its history.  When I discuss alternatives to prison, I discuss those histories.  I can’t see what the difference would be. I don’t mean in one’s pedagogical approach (a history approach, a CCJ approach, a sociological approach, etc.), but rather in the subject matter itself.  Our CJC 4310 Corrections course is called </w:t>
      </w:r>
      <w:r>
        <w:rPr>
          <w:u w:val="single"/>
        </w:rPr>
        <w:t>Prisons</w:t>
      </w:r>
      <w:r>
        <w:t xml:space="preserve"> in other schools’ curricula.  The same is true in our violence course CCJ4623 Studying Violence.</w:t>
      </w:r>
    </w:p>
    <w:p w:rsidR="00153AAB" w:rsidRDefault="00153AAB" w:rsidP="00153AAB"/>
    <w:p w:rsidR="00153AAB" w:rsidRDefault="00153AAB" w:rsidP="00153AAB">
      <w:r>
        <w:t>John</w:t>
      </w:r>
    </w:p>
    <w:p w:rsidR="00153AAB" w:rsidRDefault="00153AAB" w:rsidP="00153AAB"/>
    <w:p w:rsidR="00153AAB" w:rsidRDefault="00153AAB" w:rsidP="00153AAB">
      <w:pPr>
        <w:rPr>
          <w:color w:val="000000"/>
        </w:rPr>
      </w:pPr>
      <w:r>
        <w:rPr>
          <w:color w:val="000000"/>
        </w:rPr>
        <w:t>John Ortiz Smykla, Ph.D</w:t>
      </w:r>
      <w:proofErr w:type="gramStart"/>
      <w:r>
        <w:rPr>
          <w:color w:val="000000"/>
        </w:rPr>
        <w:t>.</w:t>
      </w:r>
      <w:proofErr w:type="gramEnd"/>
      <w:r>
        <w:rPr>
          <w:color w:val="000000"/>
        </w:rPr>
        <w:br/>
        <w:t>Director and Professor</w:t>
      </w:r>
      <w:r>
        <w:rPr>
          <w:color w:val="000000"/>
        </w:rPr>
        <w:br/>
        <w:t>School of Criminology and Criminal Justice</w:t>
      </w:r>
      <w:r>
        <w:rPr>
          <w:color w:val="000000"/>
        </w:rPr>
        <w:br/>
        <w:t>Florida Atlantic University</w:t>
      </w:r>
    </w:p>
    <w:p w:rsidR="00153AAB" w:rsidRDefault="00153AAB" w:rsidP="00153AAB">
      <w:pPr>
        <w:rPr>
          <w:color w:val="000000"/>
        </w:rPr>
      </w:pPr>
      <w:r>
        <w:rPr>
          <w:color w:val="000000"/>
        </w:rPr>
        <w:t>SO 210</w:t>
      </w:r>
      <w:r>
        <w:rPr>
          <w:color w:val="000000"/>
        </w:rPr>
        <w:br/>
        <w:t>777 Glades Road</w:t>
      </w:r>
      <w:r>
        <w:rPr>
          <w:color w:val="000000"/>
        </w:rPr>
        <w:br/>
        <w:t>Boca Raton, FL 33413</w:t>
      </w:r>
      <w:r>
        <w:rPr>
          <w:color w:val="000000"/>
        </w:rPr>
        <w:br/>
      </w:r>
      <w:hyperlink r:id="rId6" w:history="1">
        <w:r>
          <w:rPr>
            <w:rStyle w:val="Hyperlink"/>
          </w:rPr>
          <w:t>EMAIL: jsmykla@fau.edu</w:t>
        </w:r>
      </w:hyperlink>
    </w:p>
    <w:p w:rsidR="00153AAB" w:rsidRDefault="00153AAB" w:rsidP="00153AAB">
      <w:pPr>
        <w:rPr>
          <w:color w:val="000000"/>
        </w:rPr>
      </w:pPr>
      <w:r>
        <w:rPr>
          <w:color w:val="000000"/>
        </w:rPr>
        <w:t>PHONE: 561.297.3173</w:t>
      </w:r>
      <w:r>
        <w:rPr>
          <w:color w:val="000000"/>
        </w:rPr>
        <w:br/>
        <w:t>FAX: 561.297.2438</w:t>
      </w:r>
    </w:p>
    <w:p w:rsidR="00153AAB" w:rsidRDefault="00153AAB" w:rsidP="00153AAB">
      <w:pPr>
        <w:rPr>
          <w:color w:val="000000"/>
        </w:rPr>
      </w:pPr>
    </w:p>
    <w:p w:rsidR="00153AAB" w:rsidRDefault="00153AAB" w:rsidP="00153AAB">
      <w:pPr>
        <w:rPr>
          <w:color w:val="000000"/>
        </w:rPr>
      </w:pPr>
      <w:r>
        <w:rPr>
          <w:b/>
          <w:bCs/>
          <w:color w:val="2945CC"/>
        </w:rPr>
        <w:t>Stay connected with the School of Criminology and Criminal Justice by visiting us at </w:t>
      </w:r>
      <w:hyperlink r:id="rId7" w:history="1">
        <w:r>
          <w:rPr>
            <w:rStyle w:val="Hyperlink"/>
            <w:b/>
            <w:bCs/>
          </w:rPr>
          <w:t>fau.edu/</w:t>
        </w:r>
        <w:proofErr w:type="spellStart"/>
        <w:r>
          <w:rPr>
            <w:rStyle w:val="Hyperlink"/>
            <w:b/>
            <w:bCs/>
          </w:rPr>
          <w:t>sccj</w:t>
        </w:r>
        <w:proofErr w:type="spellEnd"/>
      </w:hyperlink>
    </w:p>
    <w:p w:rsidR="00153AAB" w:rsidRDefault="00153AAB" w:rsidP="00153AAB">
      <w:pPr>
        <w:rPr>
          <w:color w:val="000000"/>
        </w:rPr>
      </w:pPr>
    </w:p>
    <w:p w:rsidR="00153AAB" w:rsidRDefault="00153AAB" w:rsidP="00153AAB">
      <w:pPr>
        <w:rPr>
          <w:color w:val="000000"/>
        </w:rPr>
      </w:pPr>
      <w:r>
        <w:rPr>
          <w:color w:val="000000"/>
        </w:rPr>
        <w:lastRenderedPageBreak/>
        <w:t>“The mission of the School of Criminology and Criminal Justice is to promote teaching and learning </w:t>
      </w:r>
    </w:p>
    <w:p w:rsidR="00153AAB" w:rsidRDefault="00153AAB" w:rsidP="00153AAB">
      <w:pPr>
        <w:rPr>
          <w:color w:val="000000"/>
        </w:rPr>
      </w:pPr>
      <w:proofErr w:type="gramStart"/>
      <w:r>
        <w:rPr>
          <w:color w:val="000000"/>
        </w:rPr>
        <w:t>through</w:t>
      </w:r>
      <w:proofErr w:type="gramEnd"/>
      <w:r>
        <w:rPr>
          <w:color w:val="000000"/>
        </w:rPr>
        <w:t xml:space="preserve"> challenging undergraduate and graduate programs, while instilling students with academic </w:t>
      </w:r>
    </w:p>
    <w:p w:rsidR="00153AAB" w:rsidRDefault="00153AAB" w:rsidP="00153AAB">
      <w:pPr>
        <w:rPr>
          <w:color w:val="000000"/>
        </w:rPr>
      </w:pPr>
      <w:proofErr w:type="gramStart"/>
      <w:r>
        <w:rPr>
          <w:color w:val="000000"/>
        </w:rPr>
        <w:t>and</w:t>
      </w:r>
      <w:proofErr w:type="gramEnd"/>
      <w:r>
        <w:rPr>
          <w:color w:val="000000"/>
        </w:rPr>
        <w:t> professional integrity grounded in a solid ethical foundation.”</w:t>
      </w:r>
    </w:p>
    <w:p w:rsidR="00153AAB" w:rsidRDefault="00153AAB" w:rsidP="00153AAB">
      <w:pPr>
        <w:spacing w:after="240"/>
      </w:pPr>
    </w:p>
    <w:p w:rsidR="00153AAB" w:rsidRDefault="00153AAB" w:rsidP="00153AAB">
      <w:pPr>
        <w:rPr>
          <w:rFonts w:ascii="Calibri" w:hAnsi="Calibri" w:cs="Calibri"/>
          <w:color w:val="1F497D"/>
          <w:sz w:val="22"/>
          <w:szCs w:val="22"/>
        </w:rPr>
      </w:pPr>
    </w:p>
    <w:p w:rsidR="00153AAB" w:rsidRDefault="00153AAB" w:rsidP="00153AAB">
      <w:pPr>
        <w:rPr>
          <w:rFonts w:ascii="Calibri" w:hAnsi="Calibri" w:cs="Calibri"/>
          <w:color w:val="1F497D"/>
          <w:sz w:val="22"/>
          <w:szCs w:val="22"/>
        </w:rPr>
      </w:pPr>
    </w:p>
    <w:p w:rsidR="00153AAB" w:rsidRDefault="00153AAB" w:rsidP="00153AAB">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Patricia Kollander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February 06, 2018 5:16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John Smykla &lt;</w:t>
      </w:r>
      <w:hyperlink r:id="rId8" w:history="1">
        <w:r>
          <w:rPr>
            <w:rStyle w:val="Hyperlink"/>
            <w:rFonts w:ascii="Calibri" w:hAnsi="Calibri" w:cs="Calibri"/>
            <w:sz w:val="22"/>
            <w:szCs w:val="22"/>
          </w:rPr>
          <w:t>jsmykla@fau.edu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new concentration in legal history</w:t>
      </w:r>
    </w:p>
    <w:p w:rsidR="00153AAB" w:rsidRDefault="00153AAB" w:rsidP="00153AAB"/>
    <w:p w:rsidR="00153AAB" w:rsidRDefault="00153AAB" w:rsidP="00153AAB">
      <w:pPr>
        <w:rPr>
          <w:rFonts w:ascii="Calibri" w:hAnsi="Calibri" w:cs="Calibri"/>
          <w:color w:val="1F497D"/>
          <w:sz w:val="22"/>
          <w:szCs w:val="22"/>
        </w:rPr>
      </w:pPr>
      <w:r>
        <w:rPr>
          <w:rFonts w:ascii="Calibri" w:hAnsi="Calibri" w:cs="Calibri"/>
          <w:color w:val="1F497D"/>
          <w:sz w:val="22"/>
          <w:szCs w:val="22"/>
        </w:rPr>
        <w:t>Hi John—</w:t>
      </w:r>
    </w:p>
    <w:p w:rsidR="00153AAB" w:rsidRDefault="00153AAB" w:rsidP="00153AAB">
      <w:pPr>
        <w:rPr>
          <w:rFonts w:ascii="Calibri" w:hAnsi="Calibri" w:cs="Calibri"/>
          <w:color w:val="1F497D"/>
          <w:sz w:val="22"/>
          <w:szCs w:val="22"/>
        </w:rPr>
      </w:pPr>
    </w:p>
    <w:p w:rsidR="00153AAB" w:rsidRDefault="00153AAB" w:rsidP="00153AAB">
      <w:pPr>
        <w:rPr>
          <w:rFonts w:ascii="Calibri" w:hAnsi="Calibri" w:cs="Calibri"/>
          <w:color w:val="1F497D"/>
          <w:sz w:val="22"/>
          <w:szCs w:val="22"/>
        </w:rPr>
      </w:pPr>
      <w:r>
        <w:rPr>
          <w:rFonts w:ascii="Calibri" w:hAnsi="Calibri" w:cs="Calibri"/>
          <w:color w:val="1F497D"/>
          <w:sz w:val="22"/>
          <w:szCs w:val="22"/>
        </w:rPr>
        <w:t xml:space="preserve">Thanks for your speedy reply. The department has revised the course titles so that they more clearly reflect their concentration on the histories of the topics in question; and courses would be taught only be credentialed historians.  I’m certain that readings assigned in history and criminal justice courses in pertinent areas would be completely different, hence hopefully this might resolve any issues related to possible overlap. </w:t>
      </w:r>
    </w:p>
    <w:p w:rsidR="00153AAB" w:rsidRDefault="00153AAB" w:rsidP="00153AAB">
      <w:pPr>
        <w:rPr>
          <w:rFonts w:ascii="Calibri" w:hAnsi="Calibri" w:cs="Calibri"/>
          <w:color w:val="1F497D"/>
          <w:sz w:val="22"/>
          <w:szCs w:val="22"/>
        </w:rPr>
      </w:pPr>
    </w:p>
    <w:p w:rsidR="00153AAB" w:rsidRDefault="00153AAB" w:rsidP="00153AAB">
      <w:pPr>
        <w:rPr>
          <w:rFonts w:ascii="Calibri" w:hAnsi="Calibri" w:cs="Calibri"/>
          <w:color w:val="1F497D"/>
          <w:sz w:val="22"/>
          <w:szCs w:val="22"/>
        </w:rPr>
      </w:pPr>
      <w:r>
        <w:rPr>
          <w:rFonts w:ascii="Calibri" w:hAnsi="Calibri" w:cs="Calibri"/>
          <w:color w:val="1F497D"/>
          <w:sz w:val="22"/>
          <w:szCs w:val="22"/>
        </w:rPr>
        <w:t>Thanks again for your consideration.</w:t>
      </w:r>
    </w:p>
    <w:p w:rsidR="00153AAB" w:rsidRDefault="00153AAB" w:rsidP="00153AAB">
      <w:pPr>
        <w:rPr>
          <w:rFonts w:ascii="Calibri" w:hAnsi="Calibri" w:cs="Calibri"/>
          <w:color w:val="1F497D"/>
          <w:sz w:val="22"/>
          <w:szCs w:val="22"/>
        </w:rPr>
      </w:pPr>
    </w:p>
    <w:p w:rsidR="00153AAB" w:rsidRDefault="00153AAB" w:rsidP="00153AAB">
      <w:pPr>
        <w:rPr>
          <w:rFonts w:ascii="Calibri" w:hAnsi="Calibri" w:cs="Calibri"/>
          <w:color w:val="1F497D"/>
          <w:sz w:val="22"/>
          <w:szCs w:val="22"/>
        </w:rPr>
      </w:pPr>
      <w:r>
        <w:rPr>
          <w:rFonts w:ascii="Calibri" w:hAnsi="Calibri" w:cs="Calibri"/>
          <w:color w:val="1F497D"/>
          <w:sz w:val="22"/>
          <w:szCs w:val="22"/>
        </w:rPr>
        <w:t>P.</w:t>
      </w:r>
    </w:p>
    <w:p w:rsidR="00153AAB" w:rsidRDefault="00153AAB" w:rsidP="00153AAB">
      <w:pPr>
        <w:rPr>
          <w:rFonts w:ascii="Calibri" w:hAnsi="Calibri" w:cs="Calibri"/>
          <w:color w:val="1F497D"/>
          <w:sz w:val="22"/>
          <w:szCs w:val="22"/>
        </w:rPr>
      </w:pPr>
    </w:p>
    <w:p w:rsidR="00153AAB" w:rsidRDefault="00153AAB" w:rsidP="00153AAB">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John Smykla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February 05, 2018 3:20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Patricia Kollander &lt;</w:t>
      </w:r>
      <w:hyperlink r:id="rId9" w:history="1">
        <w:r>
          <w:rPr>
            <w:rStyle w:val="Hyperlink"/>
            <w:rFonts w:ascii="Calibri" w:hAnsi="Calibri" w:cs="Calibri"/>
            <w:sz w:val="22"/>
            <w:szCs w:val="22"/>
          </w:rPr>
          <w:t>kollande@fau.edu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Eric Berlatsky &lt;</w:t>
      </w:r>
      <w:hyperlink r:id="rId10" w:history="1">
        <w:r>
          <w:rPr>
            <w:rStyle w:val="Hyperlink"/>
            <w:rFonts w:ascii="Calibri" w:hAnsi="Calibri" w:cs="Calibri"/>
            <w:sz w:val="22"/>
            <w:szCs w:val="22"/>
          </w:rPr>
          <w:t>eberlats@fau.edu</w:t>
        </w:r>
      </w:hyperlink>
      <w:r>
        <w:rPr>
          <w:rFonts w:ascii="Calibri" w:hAnsi="Calibri" w:cs="Calibri"/>
          <w:sz w:val="22"/>
          <w:szCs w:val="22"/>
        </w:rPr>
        <w:t xml:space="preserve">&gt;; </w:t>
      </w:r>
      <w:hyperlink r:id="rId11" w:history="1">
        <w:r>
          <w:rPr>
            <w:rStyle w:val="Hyperlink"/>
            <w:rFonts w:ascii="Calibri" w:hAnsi="Calibri" w:cs="Calibri"/>
            <w:sz w:val="22"/>
            <w:szCs w:val="22"/>
          </w:rPr>
          <w:t>kwagne@fau.edu</w:t>
        </w:r>
      </w:hyperlink>
      <w:r>
        <w:rPr>
          <w:rFonts w:ascii="Calibri" w:hAnsi="Calibri" w:cs="Calibri"/>
          <w:sz w:val="22"/>
          <w:szCs w:val="22"/>
        </w:rPr>
        <w:t>; Marina Banchetti &lt;</w:t>
      </w:r>
      <w:hyperlink r:id="rId12" w:history="1">
        <w:r>
          <w:rPr>
            <w:rStyle w:val="Hyperlink"/>
            <w:rFonts w:ascii="Calibri" w:hAnsi="Calibri" w:cs="Calibri"/>
            <w:sz w:val="22"/>
            <w:szCs w:val="22"/>
          </w:rPr>
          <w:t>banchett@fau.edu</w:t>
        </w:r>
      </w:hyperlink>
      <w:r>
        <w:rPr>
          <w:rFonts w:ascii="Calibri" w:hAnsi="Calibri" w:cs="Calibri"/>
          <w:sz w:val="22"/>
          <w:szCs w:val="22"/>
        </w:rPr>
        <w:t>&gt;; Michael Harris &lt;</w:t>
      </w:r>
      <w:hyperlink r:id="rId13" w:history="1">
        <w:r>
          <w:rPr>
            <w:rStyle w:val="Hyperlink"/>
            <w:rFonts w:ascii="Calibri" w:hAnsi="Calibri" w:cs="Calibri"/>
            <w:sz w:val="22"/>
            <w:szCs w:val="22"/>
          </w:rPr>
          <w:t>mharris@fau.edu</w:t>
        </w:r>
      </w:hyperlink>
      <w:r>
        <w:rPr>
          <w:rFonts w:ascii="Calibri" w:hAnsi="Calibri" w:cs="Calibri"/>
          <w:sz w:val="22"/>
          <w:szCs w:val="22"/>
        </w:rPr>
        <w:t>&gt;; Bruce Arneklev &lt;</w:t>
      </w:r>
      <w:hyperlink r:id="rId14" w:history="1">
        <w:r>
          <w:rPr>
            <w:rStyle w:val="Hyperlink"/>
            <w:rFonts w:ascii="Calibri" w:hAnsi="Calibri" w:cs="Calibri"/>
            <w:sz w:val="22"/>
            <w:szCs w:val="22"/>
          </w:rPr>
          <w:t>barnekle@fau.edu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new concentration in legal history</w:t>
      </w:r>
    </w:p>
    <w:p w:rsidR="00153AAB" w:rsidRDefault="00153AAB" w:rsidP="00153AAB"/>
    <w:p w:rsidR="00153AAB" w:rsidRDefault="00153AAB" w:rsidP="00153AAB">
      <w:r>
        <w:t>Pat,</w:t>
      </w:r>
    </w:p>
    <w:p w:rsidR="00153AAB" w:rsidRDefault="00153AAB" w:rsidP="00153AAB"/>
    <w:p w:rsidR="00153AAB" w:rsidRDefault="00153AAB" w:rsidP="00153AAB">
      <w:r>
        <w:t>Thank you for contacting the School of Criminology and Criminal Justice as you plan for a concentration in legal history.</w:t>
      </w:r>
    </w:p>
    <w:p w:rsidR="00153AAB" w:rsidRDefault="00153AAB" w:rsidP="00153AAB"/>
    <w:p w:rsidR="00153AAB" w:rsidRDefault="00153AAB" w:rsidP="00153AAB">
      <w:r>
        <w:t>Many criminology and criminal justice majors apply and are accepted to law schools.</w:t>
      </w:r>
    </w:p>
    <w:p w:rsidR="00153AAB" w:rsidRDefault="00153AAB" w:rsidP="00153AAB"/>
    <w:p w:rsidR="00153AAB" w:rsidRDefault="00153AAB" w:rsidP="00153AAB">
      <w:r>
        <w:t>The School of Criminology and Criminal Justice already has courses in Violence in America, Prisons in America, and Immigration.  We cannot support History creating duplicate courses.</w:t>
      </w:r>
    </w:p>
    <w:p w:rsidR="00153AAB" w:rsidRDefault="00153AAB" w:rsidP="00153AAB"/>
    <w:p w:rsidR="00153AAB" w:rsidRDefault="00153AAB" w:rsidP="00153AAB">
      <w:r>
        <w:t>CCJ 4623 Studying Violence</w:t>
      </w:r>
    </w:p>
    <w:p w:rsidR="00153AAB" w:rsidRDefault="00153AAB" w:rsidP="00153AAB">
      <w:r>
        <w:t>CJC 4310 Corrections (Prisons in America)</w:t>
      </w:r>
    </w:p>
    <w:p w:rsidR="00153AAB" w:rsidRDefault="00153AAB" w:rsidP="00153AAB">
      <w:r>
        <w:t>CCJ 4934 Immigration &amp; Criminal Justice</w:t>
      </w:r>
    </w:p>
    <w:p w:rsidR="00153AAB" w:rsidRDefault="00153AAB" w:rsidP="00153AAB"/>
    <w:p w:rsidR="00153AAB" w:rsidRDefault="00153AAB" w:rsidP="00153AAB">
      <w:r>
        <w:lastRenderedPageBreak/>
        <w:t>If you wish to list our courses, please let us know.</w:t>
      </w:r>
    </w:p>
    <w:p w:rsidR="00153AAB" w:rsidRDefault="00153AAB" w:rsidP="00153AAB"/>
    <w:p w:rsidR="00153AAB" w:rsidRDefault="00153AAB" w:rsidP="00153AAB">
      <w:r>
        <w:t>John</w:t>
      </w:r>
    </w:p>
    <w:p w:rsidR="00153AAB" w:rsidRDefault="00153AAB" w:rsidP="00153AAB"/>
    <w:p w:rsidR="00153AAB" w:rsidRDefault="00153AAB" w:rsidP="00153AAB">
      <w:r>
        <w:t>John Ortiz Smykla, Ph.D</w:t>
      </w:r>
      <w:proofErr w:type="gramStart"/>
      <w:r>
        <w:t>.</w:t>
      </w:r>
      <w:proofErr w:type="gramEnd"/>
      <w:r>
        <w:br/>
        <w:t>Director and Professor</w:t>
      </w:r>
      <w:r>
        <w:br/>
        <w:t>School of Criminology and Criminal Justice</w:t>
      </w:r>
      <w:r>
        <w:br/>
        <w:t>Florida Atlantic University</w:t>
      </w:r>
    </w:p>
    <w:p w:rsidR="00153AAB" w:rsidRDefault="00153AAB" w:rsidP="00153AAB">
      <w:r>
        <w:t>SO 210</w:t>
      </w:r>
      <w:r>
        <w:br/>
        <w:t>777 Glades Road</w:t>
      </w:r>
      <w:r>
        <w:br/>
        <w:t>Boca Raton, FL 33431</w:t>
      </w:r>
      <w:r>
        <w:br/>
        <w:t>EMAIL: </w:t>
      </w:r>
      <w:hyperlink r:id="rId15" w:history="1">
        <w:r>
          <w:rPr>
            <w:rStyle w:val="Hyperlink"/>
          </w:rPr>
          <w:t>jsmykla@fau.edu</w:t>
        </w:r>
      </w:hyperlink>
    </w:p>
    <w:p w:rsidR="00153AAB" w:rsidRDefault="00153AAB" w:rsidP="00153AAB">
      <w:r>
        <w:t>PHONE: 561.297.3173</w:t>
      </w:r>
      <w:r>
        <w:br/>
        <w:t>FAX: 561.297.2438</w:t>
      </w:r>
    </w:p>
    <w:p w:rsidR="00153AAB" w:rsidRDefault="00153AAB" w:rsidP="00153AAB"/>
    <w:p w:rsidR="00153AAB" w:rsidRDefault="00153AAB" w:rsidP="00153AAB"/>
    <w:p w:rsidR="00153AAB" w:rsidRDefault="00153AAB" w:rsidP="00153AAB">
      <w:pPr>
        <w:spacing w:after="240"/>
      </w:pPr>
    </w:p>
    <w:p w:rsidR="00153AAB" w:rsidRDefault="00153AAB" w:rsidP="00153AAB">
      <w:r>
        <w:t>On Feb 5, 2018, at 2:32 PM, Patricia Kollander &lt;</w:t>
      </w:r>
      <w:hyperlink r:id="rId16" w:history="1">
        <w:r>
          <w:rPr>
            <w:rStyle w:val="Hyperlink"/>
          </w:rPr>
          <w:t>kollande@fau.edu</w:t>
        </w:r>
      </w:hyperlink>
      <w:r>
        <w:t>&gt; wrote:</w:t>
      </w:r>
    </w:p>
    <w:p w:rsidR="00153AAB" w:rsidRDefault="00153AAB" w:rsidP="00153AAB"/>
    <w:p w:rsidR="00153AAB" w:rsidRDefault="00153AAB" w:rsidP="00153AAB">
      <w:pPr>
        <w:rPr>
          <w:rFonts w:ascii="Calibri" w:hAnsi="Calibri" w:cs="Calibri"/>
          <w:sz w:val="22"/>
          <w:szCs w:val="22"/>
        </w:rPr>
      </w:pPr>
      <w:r>
        <w:rPr>
          <w:rFonts w:ascii="Calibri" w:hAnsi="Calibri" w:cs="Calibri"/>
          <w:color w:val="1F497D"/>
          <w:sz w:val="22"/>
          <w:szCs w:val="22"/>
        </w:rPr>
        <w:t>Dear colleagues—</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The history department would like to add a new concentration in legal history, as many of our graduating seniors do go to law school.  The department curriculum committee and the department chair endorse this new concentration.</w:t>
      </w:r>
      <w:r>
        <w:rPr>
          <w:rStyle w:val="apple-converted-space"/>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Please let me know if your department has any sort of conflict of interest with the proposed program addition. </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Many thanks for your perusal of the attached documents and for your consideration in this matter…</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Best regards--</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P.</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mbria" w:hAnsi="Cambria"/>
          <w:sz w:val="22"/>
          <w:szCs w:val="22"/>
        </w:rPr>
        <w:t>Dr. Patricia Kollander</w:t>
      </w:r>
    </w:p>
    <w:p w:rsidR="00153AAB" w:rsidRDefault="00153AAB" w:rsidP="00153AAB">
      <w:pPr>
        <w:rPr>
          <w:rFonts w:ascii="Calibri" w:hAnsi="Calibri" w:cs="Calibri"/>
          <w:sz w:val="22"/>
          <w:szCs w:val="22"/>
        </w:rPr>
      </w:pPr>
      <w:r>
        <w:rPr>
          <w:rFonts w:ascii="Cambria" w:hAnsi="Cambria"/>
          <w:sz w:val="22"/>
          <w:szCs w:val="22"/>
        </w:rPr>
        <w:t>Professor and Director of Undergraduate Studies in History</w:t>
      </w:r>
    </w:p>
    <w:p w:rsidR="00153AAB" w:rsidRDefault="00153AAB" w:rsidP="00153AAB">
      <w:pPr>
        <w:rPr>
          <w:rFonts w:ascii="Calibri" w:hAnsi="Calibri" w:cs="Calibri"/>
          <w:sz w:val="22"/>
          <w:szCs w:val="22"/>
        </w:rPr>
      </w:pPr>
      <w:r>
        <w:rPr>
          <w:rFonts w:ascii="Cambria" w:hAnsi="Cambria"/>
          <w:sz w:val="22"/>
          <w:szCs w:val="22"/>
        </w:rPr>
        <w:t>Florida Atlantic University</w:t>
      </w:r>
    </w:p>
    <w:p w:rsidR="00153AAB" w:rsidRDefault="00153AAB" w:rsidP="00153AAB">
      <w:pPr>
        <w:rPr>
          <w:rFonts w:ascii="Calibri" w:hAnsi="Calibri" w:cs="Calibri"/>
          <w:sz w:val="22"/>
          <w:szCs w:val="22"/>
        </w:rPr>
      </w:pPr>
      <w:r>
        <w:rPr>
          <w:rFonts w:ascii="Cambria" w:hAnsi="Cambria"/>
          <w:sz w:val="22"/>
          <w:szCs w:val="22"/>
        </w:rPr>
        <w:t>777 Glades Rd.</w:t>
      </w:r>
    </w:p>
    <w:p w:rsidR="00153AAB" w:rsidRDefault="00153AAB" w:rsidP="00153AAB">
      <w:pPr>
        <w:rPr>
          <w:rFonts w:ascii="Calibri" w:hAnsi="Calibri" w:cs="Calibri"/>
          <w:sz w:val="22"/>
          <w:szCs w:val="22"/>
        </w:rPr>
      </w:pPr>
      <w:r>
        <w:rPr>
          <w:rFonts w:ascii="Cambria" w:hAnsi="Cambria"/>
          <w:sz w:val="22"/>
          <w:szCs w:val="22"/>
        </w:rPr>
        <w:t>Boca Raton, FL 33431</w:t>
      </w:r>
    </w:p>
    <w:p w:rsidR="00153AAB" w:rsidRDefault="00153AAB" w:rsidP="00153AAB">
      <w:pPr>
        <w:rPr>
          <w:rFonts w:ascii="Calibri" w:hAnsi="Calibri" w:cs="Calibri"/>
          <w:sz w:val="22"/>
          <w:szCs w:val="22"/>
        </w:rPr>
      </w:pPr>
      <w:r>
        <w:rPr>
          <w:rFonts w:ascii="Cambria" w:hAnsi="Cambria"/>
          <w:sz w:val="22"/>
          <w:szCs w:val="22"/>
        </w:rPr>
        <w:t>Office: Arts and Letters 153</w:t>
      </w:r>
    </w:p>
    <w:p w:rsidR="00153AAB" w:rsidRDefault="00153AAB" w:rsidP="00153AAB">
      <w:pPr>
        <w:rPr>
          <w:rFonts w:ascii="Calibri" w:hAnsi="Calibri" w:cs="Calibri"/>
          <w:sz w:val="22"/>
          <w:szCs w:val="22"/>
        </w:rPr>
      </w:pPr>
      <w:r>
        <w:rPr>
          <w:rFonts w:ascii="Cambria" w:hAnsi="Cambria"/>
          <w:sz w:val="22"/>
          <w:szCs w:val="22"/>
        </w:rPr>
        <w:t>Preferred contact:</w:t>
      </w:r>
      <w:r>
        <w:rPr>
          <w:rStyle w:val="apple-converted-space"/>
          <w:rFonts w:ascii="Cambria" w:hAnsi="Cambria"/>
          <w:sz w:val="22"/>
          <w:szCs w:val="22"/>
        </w:rPr>
        <w:t> </w:t>
      </w:r>
      <w:hyperlink r:id="rId17" w:history="1">
        <w:r>
          <w:rPr>
            <w:rStyle w:val="Hyperlink"/>
            <w:rFonts w:ascii="Cambria" w:hAnsi="Cambria"/>
            <w:color w:val="954F72"/>
            <w:sz w:val="22"/>
            <w:szCs w:val="22"/>
          </w:rPr>
          <w:t>kollande@fau.edu</w:t>
        </w:r>
      </w:hyperlink>
    </w:p>
    <w:p w:rsidR="00153AAB" w:rsidRDefault="00153AAB" w:rsidP="00153AAB">
      <w:pPr>
        <w:rPr>
          <w:rFonts w:ascii="Calibri" w:hAnsi="Calibri" w:cs="Calibri"/>
          <w:sz w:val="22"/>
          <w:szCs w:val="22"/>
        </w:rPr>
      </w:pPr>
      <w:r>
        <w:rPr>
          <w:rFonts w:ascii="Cambria" w:hAnsi="Cambria"/>
        </w:rPr>
        <w:t> </w:t>
      </w:r>
    </w:p>
    <w:p w:rsidR="00153AAB" w:rsidRDefault="00153AAB" w:rsidP="00153AAB">
      <w:pPr>
        <w:rPr>
          <w:rFonts w:ascii="Calibri" w:hAnsi="Calibri" w:cs="Calibri"/>
          <w:sz w:val="22"/>
          <w:szCs w:val="22"/>
        </w:rPr>
      </w:pPr>
      <w:r>
        <w:rPr>
          <w:color w:val="1F497D"/>
          <w:sz w:val="22"/>
          <w:szCs w:val="22"/>
        </w:rPr>
        <w:t>“It is better to teach your students how to show what they can do, rather than to demonstrate to them what you can do.” (Tom Gleason, Professor of History, Brown University)</w:t>
      </w:r>
    </w:p>
    <w:p w:rsidR="00153AAB" w:rsidRDefault="00153AAB" w:rsidP="00153AAB">
      <w:pPr>
        <w:rPr>
          <w:rFonts w:ascii="Calibri" w:hAnsi="Calibri" w:cs="Calibri"/>
          <w:sz w:val="22"/>
          <w:szCs w:val="22"/>
        </w:rPr>
      </w:pPr>
      <w:r>
        <w:rPr>
          <w:rFonts w:ascii="Calibri" w:hAnsi="Calibri" w:cs="Calibri"/>
          <w:color w:val="1F497D"/>
          <w:sz w:val="22"/>
          <w:szCs w:val="22"/>
        </w:rPr>
        <w:t> </w:t>
      </w:r>
    </w:p>
    <w:p w:rsidR="00153AAB" w:rsidRDefault="00153AAB" w:rsidP="00153AAB">
      <w:pPr>
        <w:rPr>
          <w:rFonts w:ascii="Calibri" w:hAnsi="Calibri" w:cs="Calibri"/>
          <w:sz w:val="22"/>
          <w:szCs w:val="22"/>
        </w:rPr>
      </w:pPr>
      <w:r>
        <w:rPr>
          <w:rFonts w:ascii="Calibri" w:hAnsi="Calibri" w:cs="Calibri"/>
          <w:color w:val="1F497D"/>
          <w:sz w:val="22"/>
          <w:szCs w:val="22"/>
        </w:rPr>
        <w:lastRenderedPageBreak/>
        <w:t> </w:t>
      </w:r>
    </w:p>
    <w:p w:rsidR="00153AAB" w:rsidRDefault="00153AAB" w:rsidP="00153AAB">
      <w:r>
        <w:t>&lt;Legal history concentration proposal spring 2018-3.pdf&gt;&lt;Legal History Courses.docx&gt;</w:t>
      </w:r>
    </w:p>
    <w:bookmarkEnd w:id="0"/>
    <w:p w:rsidR="00153AAB" w:rsidRDefault="00153AAB" w:rsidP="00153AAB"/>
    <w:p w:rsidR="001A2A6C" w:rsidRDefault="00153AAB">
      <w:bookmarkStart w:id="1" w:name="_GoBack"/>
      <w:bookmarkEnd w:id="1"/>
    </w:p>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AB"/>
    <w:rsid w:val="00053A59"/>
    <w:rsid w:val="000765BB"/>
    <w:rsid w:val="0015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F38A5-6C25-4ED0-B985-2C4F210D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AA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3AAB"/>
    <w:rPr>
      <w:color w:val="0000FF"/>
      <w:u w:val="single"/>
    </w:rPr>
  </w:style>
  <w:style w:type="character" w:customStyle="1" w:styleId="apple-converted-space">
    <w:name w:val="apple-converted-space"/>
    <w:basedOn w:val="DefaultParagraphFont"/>
    <w:rsid w:val="0015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mykla@fau.edu" TargetMode="External"/><Relationship Id="rId13" Type="http://schemas.openxmlformats.org/officeDocument/2006/relationships/hyperlink" Target="mailto:mharris@fau.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u.edu/sccj" TargetMode="External"/><Relationship Id="rId12" Type="http://schemas.openxmlformats.org/officeDocument/2006/relationships/hyperlink" Target="mailto:banchett@fau.edu" TargetMode="External"/><Relationship Id="rId17" Type="http://schemas.openxmlformats.org/officeDocument/2006/relationships/hyperlink" Target="mailto:kollande@fau.edu" TargetMode="External"/><Relationship Id="rId2" Type="http://schemas.openxmlformats.org/officeDocument/2006/relationships/settings" Target="settings.xml"/><Relationship Id="rId16" Type="http://schemas.openxmlformats.org/officeDocument/2006/relationships/hyperlink" Target="mailto:kollande@fau.edu" TargetMode="External"/><Relationship Id="rId1" Type="http://schemas.openxmlformats.org/officeDocument/2006/relationships/styles" Target="styles.xml"/><Relationship Id="rId6" Type="http://schemas.openxmlformats.org/officeDocument/2006/relationships/hyperlink" Target="mailto:jsmykla@fau.edu" TargetMode="External"/><Relationship Id="rId11" Type="http://schemas.openxmlformats.org/officeDocument/2006/relationships/hyperlink" Target="mailto:kwagne@fau.edu" TargetMode="External"/><Relationship Id="rId5" Type="http://schemas.openxmlformats.org/officeDocument/2006/relationships/hyperlink" Target="mailto:kollande@fau.edu" TargetMode="External"/><Relationship Id="rId15" Type="http://schemas.openxmlformats.org/officeDocument/2006/relationships/hyperlink" Target="mailto:jsmykla@fau.edu" TargetMode="External"/><Relationship Id="rId10" Type="http://schemas.openxmlformats.org/officeDocument/2006/relationships/hyperlink" Target="mailto:eberlats@fau.edu" TargetMode="External"/><Relationship Id="rId19" Type="http://schemas.openxmlformats.org/officeDocument/2006/relationships/theme" Target="theme/theme1.xml"/><Relationship Id="rId4" Type="http://schemas.openxmlformats.org/officeDocument/2006/relationships/hyperlink" Target="https://www.amazon.com/Corrections-21st-Century-Frank-Schmalleger/dp/0078140927" TargetMode="External"/><Relationship Id="rId9" Type="http://schemas.openxmlformats.org/officeDocument/2006/relationships/hyperlink" Target="mailto:kollande@fau.edu" TargetMode="External"/><Relationship Id="rId14" Type="http://schemas.openxmlformats.org/officeDocument/2006/relationships/hyperlink" Target="mailto:barnekle@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2018-04-21T15:02:00Z</dcterms:created>
  <dcterms:modified xsi:type="dcterms:W3CDTF">2018-04-21T15:03:00Z</dcterms:modified>
</cp:coreProperties>
</file>