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  <w:bookmarkStart w:id="0" w:name="_GoBack"/>
      <w:bookmarkEnd w:id="0"/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527183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527183" w:rsidRDefault="00527183" w:rsidP="00DB3BD1">
            <w:pPr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bCs/>
                <w:sz w:val="20"/>
                <w:szCs w:val="20"/>
              </w:rPr>
              <w:t xml:space="preserve">Engineering </w:t>
            </w:r>
            <w:r>
              <w:rPr>
                <w:rFonts w:ascii="Corbel" w:hAnsi="Corbel"/>
                <w:bCs/>
                <w:sz w:val="20"/>
                <w:szCs w:val="20"/>
              </w:rPr>
              <w:t>Technology Capstone (ETG4</w:t>
            </w:r>
            <w:r w:rsidR="00DB3BD1">
              <w:rPr>
                <w:rFonts w:ascii="Corbel" w:hAnsi="Corbel"/>
                <w:bCs/>
                <w:sz w:val="20"/>
                <w:szCs w:val="20"/>
              </w:rPr>
              <w:t>95</w:t>
            </w:r>
            <w:r>
              <w:rPr>
                <w:rFonts w:ascii="Corbel" w:hAnsi="Corbel"/>
                <w:bCs/>
                <w:sz w:val="20"/>
                <w:szCs w:val="20"/>
              </w:rPr>
              <w:t>0)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0716B0" w:rsidP="0055774C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 xml:space="preserve">2. Course prerequisites, </w:t>
            </w:r>
            <w:proofErr w:type="spellStart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corequisites</w:t>
            </w:r>
            <w:proofErr w:type="spellEnd"/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6D2362" w:rsidRPr="00DF51DE" w:rsidRDefault="00440E4A" w:rsidP="00527183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Prerequisite: </w:t>
            </w:r>
            <w:r w:rsidR="00527183">
              <w:rPr>
                <w:rStyle w:val="collegetextit1"/>
                <w:rFonts w:ascii="Corbel" w:hAnsi="Corbel"/>
                <w:sz w:val="20"/>
                <w:szCs w:val="20"/>
              </w:rPr>
              <w:t>Senior Standing and Department Permission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i/>
                <w:sz w:val="20"/>
                <w:szCs w:val="20"/>
              </w:rPr>
              <w:t>Semester</w:t>
            </w:r>
            <w:r w:rsidR="00171440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CC54E3">
              <w:rPr>
                <w:rFonts w:ascii="Corbel" w:hAnsi="Corbel" w:cs="Times New Roman"/>
                <w:sz w:val="20"/>
                <w:szCs w:val="20"/>
              </w:rPr>
              <w:t>Spring 201</w:t>
            </w:r>
            <w:r w:rsidR="007234A5">
              <w:rPr>
                <w:rFonts w:ascii="Corbel" w:hAnsi="Corbel" w:cs="Times New Roman"/>
                <w:sz w:val="20"/>
                <w:szCs w:val="20"/>
              </w:rPr>
              <w:t>9</w:t>
            </w:r>
          </w:p>
          <w:p w:rsidR="00EC00DB" w:rsidRDefault="00EC00DB" w:rsidP="00CC54E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Classroom: </w:t>
            </w:r>
            <w:r w:rsidRPr="00EC00DB">
              <w:rPr>
                <w:rFonts w:ascii="Corbel" w:hAnsi="Corbel" w:cs="Times New Roman"/>
                <w:sz w:val="20"/>
                <w:szCs w:val="20"/>
              </w:rPr>
              <w:t>CM</w:t>
            </w:r>
            <w:r w:rsidRPr="00EC00DB">
              <w:rPr>
                <w:rFonts w:ascii="Corbel" w:hAnsi="Corbel" w:cs="Times New Roman"/>
                <w:sz w:val="20"/>
                <w:szCs w:val="20"/>
              </w:rPr>
              <w:tab/>
              <w:t>125</w:t>
            </w:r>
            <w:r w:rsidR="00316500">
              <w:rPr>
                <w:rFonts w:ascii="Corbel" w:hAnsi="Corbel" w:cs="Times New Roman"/>
                <w:sz w:val="20"/>
                <w:szCs w:val="20"/>
              </w:rPr>
              <w:t xml:space="preserve"> for In-person class; recorded videos will be available for </w:t>
            </w:r>
            <w:proofErr w:type="spellStart"/>
            <w:r w:rsidR="00316500">
              <w:rPr>
                <w:rFonts w:ascii="Corbel" w:hAnsi="Corbel" w:cs="Times New Roman"/>
                <w:sz w:val="20"/>
                <w:szCs w:val="20"/>
              </w:rPr>
              <w:t>DisL</w:t>
            </w:r>
            <w:proofErr w:type="spellEnd"/>
            <w:r w:rsidR="00316500">
              <w:rPr>
                <w:rFonts w:ascii="Corbel" w:hAnsi="Corbel" w:cs="Times New Roman"/>
                <w:sz w:val="20"/>
                <w:szCs w:val="20"/>
              </w:rPr>
              <w:t xml:space="preserve"> students</w:t>
            </w:r>
          </w:p>
          <w:p w:rsidR="005D6549" w:rsidRPr="00A73EB3" w:rsidRDefault="000716B0" w:rsidP="00CC54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CC54E3">
              <w:rPr>
                <w:rFonts w:ascii="Corbel" w:hAnsi="Corbel" w:cs="Times New Roman"/>
                <w:sz w:val="20"/>
                <w:szCs w:val="20"/>
              </w:rPr>
              <w:t>Mon</w:t>
            </w:r>
            <w:r>
              <w:rPr>
                <w:rFonts w:ascii="Corbel" w:hAnsi="Corbel" w:cs="Times New Roman"/>
                <w:sz w:val="20"/>
                <w:szCs w:val="20"/>
              </w:rPr>
              <w:t>day, 7:10PM – 10:0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0PM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proofErr w:type="spellStart"/>
            <w:r w:rsidR="003D0EE4">
              <w:rPr>
                <w:rFonts w:ascii="Corbel" w:hAnsi="Corbel" w:cs="Times New Roman"/>
                <w:sz w:val="20"/>
                <w:szCs w:val="20"/>
              </w:rPr>
              <w:t>Sudhagar</w:t>
            </w:r>
            <w:proofErr w:type="spellEnd"/>
            <w:r w:rsidR="003D0EE4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="003D0EE4">
              <w:rPr>
                <w:rFonts w:ascii="Corbel" w:hAnsi="Corbel" w:cs="Times New Roman"/>
                <w:sz w:val="20"/>
                <w:szCs w:val="20"/>
              </w:rPr>
              <w:t>Nagarajan</w:t>
            </w:r>
            <w:proofErr w:type="spellEnd"/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Building: 36, Room: 2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22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(561) 297 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3104</w:t>
            </w:r>
          </w:p>
          <w:p w:rsidR="00A73EB3" w:rsidRDefault="00171440" w:rsidP="003D0EE4">
            <w:pPr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/>
                <w:sz w:val="20"/>
                <w:szCs w:val="20"/>
              </w:rPr>
              <w:t xml:space="preserve">E-mail: </w:t>
            </w:r>
            <w:hyperlink r:id="rId7" w:history="1">
              <w:r w:rsidR="00026F15" w:rsidRPr="00916A10">
                <w:rPr>
                  <w:rStyle w:val="Hyperlink"/>
                  <w:rFonts w:ascii="Corbel" w:hAnsi="Corbel"/>
                  <w:sz w:val="20"/>
                  <w:szCs w:val="20"/>
                </w:rPr>
                <w:t>snagarajan@fau.edu</w:t>
              </w:r>
            </w:hyperlink>
          </w:p>
          <w:p w:rsidR="00026F15" w:rsidRPr="00C50725" w:rsidRDefault="00026F15" w:rsidP="003D0EE4">
            <w:pPr>
              <w:rPr>
                <w:color w:val="00008B"/>
                <w:lang w:val="de-DE"/>
              </w:rPr>
            </w:pPr>
            <w:r>
              <w:rPr>
                <w:rFonts w:ascii="Corbel" w:hAnsi="Corbel"/>
                <w:sz w:val="20"/>
                <w:szCs w:val="20"/>
              </w:rPr>
              <w:t>Office hours: MT 8:30 AM – 10:30 AM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AD36D0" w:rsidRDefault="00527183" w:rsidP="00CF55A3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Design teams </w:t>
            </w:r>
            <w:proofErr w:type="gramStart"/>
            <w:r>
              <w:rPr>
                <w:rFonts w:ascii="Corbel" w:hAnsi="Corbel"/>
                <w:sz w:val="20"/>
                <w:szCs w:val="20"/>
              </w:rPr>
              <w:t>are formed</w:t>
            </w:r>
            <w:proofErr w:type="gramEnd"/>
            <w:r>
              <w:rPr>
                <w:rFonts w:ascii="Corbel" w:hAnsi="Corbel"/>
                <w:sz w:val="20"/>
                <w:szCs w:val="20"/>
              </w:rPr>
              <w:t xml:space="preserve"> for capstone design projects with multiple realistic constraints focused on engineering technology professional practice issues.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>A.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To u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>nderstand the design process by working on a real world project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with multiple realistic constraints</w:t>
            </w:r>
          </w:p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>B.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To l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earn to </w:t>
            </w:r>
            <w:r>
              <w:rPr>
                <w:rFonts w:ascii="Corbel" w:hAnsi="Corbel" w:cs="Times New Roman"/>
                <w:sz w:val="20"/>
                <w:szCs w:val="20"/>
              </w:rPr>
              <w:t>function effectively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 as a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member or leader on a technical team 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to accomplish the objectives of </w:t>
            </w:r>
            <w:r>
              <w:rPr>
                <w:rFonts w:ascii="Corbel" w:hAnsi="Corbel" w:cs="Times New Roman"/>
                <w:sz w:val="20"/>
                <w:szCs w:val="20"/>
              </w:rPr>
              <w:t>an engineering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 plan</w:t>
            </w:r>
          </w:p>
          <w:p w:rsidR="0044219D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C. To apply written, oral, and graphical communication to report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 technical </w:t>
            </w:r>
            <w:r>
              <w:rPr>
                <w:rFonts w:ascii="Corbel" w:hAnsi="Corbel" w:cs="Times New Roman"/>
                <w:sz w:val="20"/>
                <w:szCs w:val="20"/>
              </w:rPr>
              <w:t>concepts to meet project requirements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527183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1. </w:t>
            </w:r>
            <w:r w:rsidR="00527183">
              <w:rPr>
                <w:rFonts w:ascii="Corbel" w:hAnsi="Corbel"/>
                <w:sz w:val="20"/>
                <w:szCs w:val="20"/>
              </w:rPr>
              <w:t>An ability to complete a professional quality design deliverable (</w:t>
            </w:r>
            <w:proofErr w:type="spellStart"/>
            <w:r w:rsidR="00527183">
              <w:rPr>
                <w:rFonts w:ascii="Corbel" w:hAnsi="Corbel"/>
                <w:sz w:val="20"/>
                <w:szCs w:val="20"/>
              </w:rPr>
              <w:t>a,b,c,d,e,f,g,h,i,j,k</w:t>
            </w:r>
            <w:proofErr w:type="spellEnd"/>
            <w:r w:rsidR="00527183">
              <w:rPr>
                <w:rFonts w:ascii="Corbel" w:hAnsi="Corbel"/>
                <w:sz w:val="20"/>
                <w:szCs w:val="20"/>
              </w:rPr>
              <w:t>)</w:t>
            </w:r>
          </w:p>
          <w:p w:rsidR="00A25AC2" w:rsidRPr="00A25AC2" w:rsidRDefault="00527183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2. An ability to be an effective team member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</w:t>
            </w:r>
            <w:r>
              <w:rPr>
                <w:rFonts w:ascii="Corbel" w:hAnsi="Corbel"/>
                <w:sz w:val="20"/>
                <w:szCs w:val="20"/>
              </w:rPr>
              <w:t>e</w:t>
            </w:r>
            <w:r w:rsidR="00DC2BD1">
              <w:rPr>
                <w:rFonts w:ascii="Corbel" w:hAnsi="Corbel"/>
                <w:sz w:val="20"/>
                <w:szCs w:val="20"/>
              </w:rPr>
              <w:t>)</w:t>
            </w:r>
          </w:p>
          <w:p w:rsidR="0044219D" w:rsidRPr="00DC2BD1" w:rsidRDefault="00527183" w:rsidP="00316500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A25AC2">
              <w:rPr>
                <w:rFonts w:ascii="Corbel" w:hAnsi="Corbel"/>
                <w:sz w:val="20"/>
                <w:szCs w:val="20"/>
              </w:rPr>
              <w:t xml:space="preserve">. </w:t>
            </w:r>
            <w:r w:rsidR="00C41D0D">
              <w:rPr>
                <w:rFonts w:ascii="Corbel" w:hAnsi="Corbel"/>
                <w:sz w:val="20"/>
                <w:szCs w:val="20"/>
              </w:rPr>
              <w:t>A</w:t>
            </w:r>
            <w:r>
              <w:rPr>
                <w:rFonts w:ascii="Corbel" w:hAnsi="Corbel"/>
                <w:sz w:val="20"/>
                <w:szCs w:val="20"/>
              </w:rPr>
              <w:t>n ability to communicate effectively (g)</w:t>
            </w:r>
          </w:p>
        </w:tc>
      </w:tr>
    </w:tbl>
    <w:p w:rsidR="00527183" w:rsidRDefault="00527183"/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799"/>
        <w:gridCol w:w="5474"/>
      </w:tblGrid>
      <w:tr w:rsidR="00527183" w:rsidRPr="00BF1710" w:rsidTr="00527183">
        <w:trPr>
          <w:trHeight w:val="1052"/>
        </w:trPr>
        <w:tc>
          <w:tcPr>
            <w:tcW w:w="2616" w:type="dxa"/>
            <w:vMerge w:val="restart"/>
          </w:tcPr>
          <w:p w:rsidR="00527183" w:rsidRPr="00BF1710" w:rsidRDefault="00527183" w:rsidP="00527183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Relationship to program outcomes</w:t>
            </w:r>
          </w:p>
        </w:tc>
        <w:tc>
          <w:tcPr>
            <w:tcW w:w="799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H</w:t>
            </w:r>
          </w:p>
        </w:tc>
        <w:tc>
          <w:tcPr>
            <w:tcW w:w="5474" w:type="dxa"/>
          </w:tcPr>
          <w:p w:rsidR="00527183" w:rsidRPr="00527183" w:rsidRDefault="00527183" w:rsidP="00F67E2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(A) Practice within the engineering technical fields such as planning and preparing documents appropriate for </w:t>
            </w:r>
            <w:r w:rsidR="00F67E20">
              <w:rPr>
                <w:rFonts w:ascii="Corbel" w:hAnsi="Corbel" w:cs="Times New Roman"/>
                <w:sz w:val="20"/>
                <w:szCs w:val="20"/>
              </w:rPr>
              <w:t xml:space="preserve">analysis, 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design, </w:t>
            </w:r>
            <w:r w:rsidR="00F67E20">
              <w:rPr>
                <w:rFonts w:ascii="Corbel" w:hAnsi="Corbel" w:cs="Times New Roman"/>
                <w:sz w:val="20"/>
                <w:szCs w:val="20"/>
              </w:rPr>
              <w:t>and other engineering related activities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 in organizations that employ them</w:t>
            </w:r>
          </w:p>
        </w:tc>
      </w:tr>
      <w:tr w:rsidR="00527183" w:rsidRPr="00BF1710" w:rsidTr="00527183">
        <w:trPr>
          <w:trHeight w:val="827"/>
        </w:trPr>
        <w:tc>
          <w:tcPr>
            <w:tcW w:w="2616" w:type="dxa"/>
            <w:vMerge/>
          </w:tcPr>
          <w:p w:rsidR="00527183" w:rsidRPr="00BF1710" w:rsidRDefault="00527183" w:rsidP="00527183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799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</w:t>
            </w:r>
          </w:p>
        </w:tc>
        <w:tc>
          <w:tcPr>
            <w:tcW w:w="5474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>(B) Advance their knowledge of engineering practices, both formally and informally, by engaging in lifelong learning experiences, including graduate studies</w:t>
            </w:r>
          </w:p>
        </w:tc>
      </w:tr>
      <w:tr w:rsidR="00527183" w:rsidRPr="00BF1710" w:rsidTr="00527183">
        <w:trPr>
          <w:trHeight w:val="1211"/>
        </w:trPr>
        <w:tc>
          <w:tcPr>
            <w:tcW w:w="2616" w:type="dxa"/>
            <w:vMerge/>
          </w:tcPr>
          <w:p w:rsidR="00527183" w:rsidRPr="00BF1710" w:rsidRDefault="00527183" w:rsidP="00527183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799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H</w:t>
            </w:r>
          </w:p>
        </w:tc>
        <w:tc>
          <w:tcPr>
            <w:tcW w:w="5474" w:type="dxa"/>
          </w:tcPr>
          <w:p w:rsidR="00527183" w:rsidRPr="00527183" w:rsidRDefault="00527183" w:rsidP="00F67E2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>(C) Serve as effective professionals, based on strong interpersonal and teamwork skills, capable of performing economic analyses and cost estimates to select appropriate engineering materials a</w:t>
            </w:r>
            <w:r w:rsidR="00F67E20">
              <w:rPr>
                <w:rFonts w:ascii="Corbel" w:hAnsi="Corbel" w:cs="Times New Roman"/>
                <w:sz w:val="20"/>
                <w:szCs w:val="20"/>
              </w:rPr>
              <w:t xml:space="preserve">nd practices related to design </w:t>
            </w:r>
            <w:r w:rsidRPr="00527183">
              <w:rPr>
                <w:rFonts w:ascii="Corbel" w:hAnsi="Corbel" w:cs="Times New Roman"/>
                <w:sz w:val="20"/>
                <w:szCs w:val="20"/>
              </w:rPr>
              <w:t xml:space="preserve">of engineering systems </w:t>
            </w:r>
          </w:p>
        </w:tc>
      </w:tr>
      <w:tr w:rsidR="00527183" w:rsidRPr="00BF1710" w:rsidTr="00527183">
        <w:trPr>
          <w:trHeight w:val="620"/>
        </w:trPr>
        <w:tc>
          <w:tcPr>
            <w:tcW w:w="2616" w:type="dxa"/>
            <w:vMerge/>
          </w:tcPr>
          <w:p w:rsidR="00527183" w:rsidRPr="00BF1710" w:rsidRDefault="00527183" w:rsidP="00527183">
            <w:pPr>
              <w:rPr>
                <w:rFonts w:ascii="Corbel" w:hAnsi="Corbel"/>
                <w:i/>
                <w:sz w:val="20"/>
                <w:szCs w:val="20"/>
              </w:rPr>
            </w:pPr>
          </w:p>
        </w:tc>
        <w:tc>
          <w:tcPr>
            <w:tcW w:w="799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H</w:t>
            </w:r>
          </w:p>
        </w:tc>
        <w:tc>
          <w:tcPr>
            <w:tcW w:w="5474" w:type="dxa"/>
          </w:tcPr>
          <w:p w:rsidR="00527183" w:rsidRP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527183">
              <w:rPr>
                <w:rFonts w:ascii="Corbel" w:hAnsi="Corbel" w:cs="Times New Roman"/>
                <w:sz w:val="20"/>
                <w:szCs w:val="20"/>
              </w:rPr>
              <w:t>(D) Participate as leaders in activities that support performance of standard analysis and design in engineering fields.</w:t>
            </w: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824741"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Proposal: 25%</w:t>
            </w:r>
          </w:p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Progress Reports: 15%</w:t>
            </w:r>
          </w:p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Written Report: 35%</w:t>
            </w:r>
          </w:p>
          <w:p w:rsidR="00527183" w:rsidRPr="00DF1BE6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Oral Report: 20%</w:t>
            </w: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Makeup tests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given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only if there is solid evidence of a medical or otherwise serious emergency that prevented the student of participating in the exam. Makeup exam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should be administered and proctored by department personnel unless there are other pre-approved arrangements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>.</w:t>
            </w:r>
          </w:p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527183" w:rsidRPr="00CF55A3" w:rsidRDefault="00527183" w:rsidP="005271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Incomplete grades are against the policy of the department. Unless there is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solid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evidence of medical or otherwise serious emergency situation incomplete grades will not be given.</w:t>
            </w: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Pr="00BF1710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Assignments</w:t>
            </w:r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>must be handed in</w:t>
            </w:r>
            <w:proofErr w:type="gramEnd"/>
            <w:r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on the due date. </w:t>
            </w: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Late submissions </w:t>
            </w:r>
            <w:proofErr w:type="gramStart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will not be accepted</w:t>
            </w:r>
            <w:proofErr w:type="gramEnd"/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unless approved by the instructor in advance.</w:t>
            </w: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rPr>
          <w:trHeight w:val="40"/>
        </w:trPr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University policy requires that in order to enhance and maintain a productive atmosphere for education, personal communication devices, such as cellular phones and laptops, are to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be disabled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class sessions.</w:t>
            </w:r>
          </w:p>
        </w:tc>
      </w:tr>
      <w:tr w:rsidR="00527183" w:rsidRPr="00BF1710" w:rsidTr="00BF1710">
        <w:trPr>
          <w:trHeight w:val="40"/>
        </w:trPr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rPr>
          <w:trHeight w:val="40"/>
        </w:trPr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Pr="00DF51DE" w:rsidRDefault="00527183" w:rsidP="00DB3BD1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43E28">
              <w:rPr>
                <w:rFonts w:ascii="Corbel" w:hAnsi="Corbel" w:cs="Times New Roman"/>
                <w:sz w:val="20"/>
                <w:szCs w:val="20"/>
              </w:rPr>
              <w:t xml:space="preserve"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</w:t>
            </w:r>
            <w:r w:rsidR="00DB3BD1">
              <w:rPr>
                <w:rFonts w:ascii="Corbel" w:hAnsi="Corbel" w:cs="Times New Roman"/>
                <w:sz w:val="20"/>
                <w:szCs w:val="20"/>
              </w:rPr>
              <w:t>131</w:t>
            </w:r>
            <w:r w:rsidRPr="00B43E28">
              <w:rPr>
                <w:rFonts w:ascii="Corbel" w:hAnsi="Corbel" w:cs="Times New Roman"/>
                <w:sz w:val="20"/>
                <w:szCs w:val="20"/>
              </w:rPr>
              <w:t xml:space="preserve"> (954-236-1222); or in Jupiter, SR 110 (561-799-8585) —and follow all SAS procedures.</w:t>
            </w:r>
          </w:p>
        </w:tc>
      </w:tr>
      <w:tr w:rsidR="00527183" w:rsidRPr="00BF1710" w:rsidTr="00BF1710">
        <w:trPr>
          <w:trHeight w:val="40"/>
        </w:trPr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rPr>
          <w:trHeight w:val="40"/>
        </w:trPr>
        <w:tc>
          <w:tcPr>
            <w:tcW w:w="8889" w:type="dxa"/>
            <w:gridSpan w:val="3"/>
          </w:tcPr>
          <w:p w:rsidR="00527183" w:rsidRPr="00DF51DE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are expected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to maintain the highest ethical standards. Academic dishonesty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considered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a serious breach of these ethical standards, because it interferes with the university mission to provide a high quality education in which no student enjoys unfair advantage over any other. Academic dishonesty is also destructive of the university community, which </w:t>
            </w:r>
            <w:proofErr w:type="gramStart"/>
            <w:r w:rsidRPr="00DF51DE">
              <w:rPr>
                <w:rFonts w:ascii="Corbel" w:hAnsi="Corbel" w:cs="Times New Roman"/>
                <w:sz w:val="20"/>
                <w:szCs w:val="20"/>
              </w:rPr>
              <w:t>is grounded</w:t>
            </w:r>
            <w:proofErr w:type="gramEnd"/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13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c>
          <w:tcPr>
            <w:tcW w:w="8889" w:type="dxa"/>
            <w:gridSpan w:val="3"/>
            <w:tcBorders>
              <w:bottom w:val="single" w:sz="4" w:space="0" w:color="auto"/>
            </w:tcBorders>
          </w:tcPr>
          <w:p w:rsidR="00527183" w:rsidRPr="00527183" w:rsidRDefault="00527183" w:rsidP="00527183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sz w:val="20"/>
                <w:szCs w:val="20"/>
              </w:rPr>
              <w:t>Materials as needed for the design project development</w:t>
            </w:r>
          </w:p>
          <w:p w:rsidR="00527183" w:rsidRPr="00527183" w:rsidRDefault="00527183" w:rsidP="00527183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sz w:val="20"/>
                <w:szCs w:val="20"/>
              </w:rPr>
              <w:t>Handouts provided by instructor</w:t>
            </w:r>
          </w:p>
          <w:p w:rsidR="00527183" w:rsidRPr="00527183" w:rsidRDefault="00527183" w:rsidP="00527183">
            <w:pPr>
              <w:pStyle w:val="NoSpacing"/>
              <w:numPr>
                <w:ilvl w:val="0"/>
                <w:numId w:val="11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sz w:val="20"/>
                <w:szCs w:val="20"/>
              </w:rPr>
              <w:t>Canvas registration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Optional: </w:t>
            </w:r>
          </w:p>
          <w:p w:rsidR="00527183" w:rsidRDefault="00527183" w:rsidP="0052718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sz w:val="20"/>
                <w:szCs w:val="20"/>
              </w:rPr>
              <w:t xml:space="preserve">“Geomatics engineering – A </w:t>
            </w:r>
            <w:r>
              <w:rPr>
                <w:rFonts w:ascii="Corbel" w:hAnsi="Corbel"/>
                <w:sz w:val="20"/>
                <w:szCs w:val="20"/>
              </w:rPr>
              <w:t>P</w:t>
            </w:r>
            <w:r w:rsidRPr="00527183">
              <w:rPr>
                <w:rFonts w:ascii="Corbel" w:hAnsi="Corbel"/>
                <w:sz w:val="20"/>
                <w:szCs w:val="20"/>
              </w:rPr>
              <w:t xml:space="preserve">ractical Guide to Project Design”, by Clement A. </w:t>
            </w:r>
            <w:proofErr w:type="spellStart"/>
            <w:r w:rsidRPr="00527183">
              <w:rPr>
                <w:rFonts w:ascii="Corbel" w:hAnsi="Corbel"/>
                <w:sz w:val="20"/>
                <w:szCs w:val="20"/>
              </w:rPr>
              <w:t>Ogaja</w:t>
            </w:r>
            <w:proofErr w:type="spellEnd"/>
            <w:r w:rsidRPr="00527183">
              <w:rPr>
                <w:rFonts w:ascii="Corbel" w:hAnsi="Corbel"/>
                <w:sz w:val="20"/>
                <w:szCs w:val="20"/>
              </w:rPr>
              <w:t xml:space="preserve">, 2011¸CRC Press, ISBN 978-1-4398-1743-8 </w:t>
            </w:r>
          </w:p>
          <w:p w:rsidR="00527183" w:rsidRPr="00527183" w:rsidRDefault="00527183" w:rsidP="00527183">
            <w:pPr>
              <w:pStyle w:val="NoSpacing"/>
              <w:numPr>
                <w:ilvl w:val="0"/>
                <w:numId w:val="29"/>
              </w:numPr>
              <w:jc w:val="both"/>
              <w:rPr>
                <w:rFonts w:ascii="Corbel" w:hAnsi="Corbel"/>
                <w:sz w:val="20"/>
                <w:szCs w:val="20"/>
              </w:rPr>
            </w:pPr>
            <w:r w:rsidRPr="00527183">
              <w:rPr>
                <w:rFonts w:ascii="Corbel" w:hAnsi="Corbel"/>
                <w:sz w:val="20"/>
                <w:szCs w:val="20"/>
              </w:rPr>
              <w:t>Bloetscher, F. &amp; Meeroff, D.E. (2015). Practical Concepts for Capstone Design Engineering, J Ross Publishing. ISBN-10: 1604271140; ISBN-13: 978-1604271140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BF1710">
        <w:tc>
          <w:tcPr>
            <w:tcW w:w="8889" w:type="dxa"/>
            <w:gridSpan w:val="3"/>
            <w:shd w:val="clear" w:color="auto" w:fill="FFFFCC"/>
          </w:tcPr>
          <w:p w:rsidR="00527183" w:rsidRPr="00BF1710" w:rsidRDefault="00527183" w:rsidP="00527183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14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527183" w:rsidRPr="00BF1710" w:rsidRDefault="00527183" w:rsidP="00527183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527183" w:rsidRPr="00BF1710" w:rsidTr="003F5F49">
        <w:tblPrEx>
          <w:tblLook w:val="0000" w:firstRow="0" w:lastRow="0" w:firstColumn="0" w:lastColumn="0" w:noHBand="0" w:noVBand="0"/>
        </w:tblPrEx>
        <w:tc>
          <w:tcPr>
            <w:tcW w:w="8889" w:type="dxa"/>
            <w:gridSpan w:val="3"/>
          </w:tcPr>
          <w:p w:rsid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 xml:space="preserve">Week 1: </w:t>
            </w:r>
            <w:r>
              <w:rPr>
                <w:rFonts w:ascii="Corbel" w:hAnsi="Corbel" w:cs="Times New Roman"/>
                <w:sz w:val="20"/>
                <w:szCs w:val="20"/>
              </w:rPr>
              <w:t>Course overview, introduction, expectations, review of design projects, assign teams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Pr="00316500">
              <w:rPr>
                <w:rFonts w:ascii="Corbel" w:hAnsi="Corbel" w:cs="Times New Roman"/>
                <w:sz w:val="20"/>
                <w:szCs w:val="20"/>
              </w:rPr>
              <w:t>Martin Luther King Jr. Holiday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3: </w:t>
            </w:r>
            <w:r>
              <w:rPr>
                <w:rFonts w:ascii="Corbel" w:hAnsi="Corbel" w:cs="Times New Roman"/>
                <w:sz w:val="20"/>
                <w:szCs w:val="20"/>
              </w:rPr>
              <w:t>Communications, software requirements, proposal writing and procurement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Week 4: Project management, scheduling, team dynamics, progress report writing </w:t>
            </w:r>
          </w:p>
          <w:p w:rsidR="00527183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Week 5: Professional quality, engineering ethics, engineering economics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Alternative Analysis</w:t>
            </w:r>
          </w:p>
          <w:p w:rsidR="00527183" w:rsidRDefault="00527183" w:rsidP="0052718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Draft Proposal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Proposal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Spring break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Progress report 1</w:t>
            </w:r>
          </w:p>
          <w:p w:rsidR="00527183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 w:cs="Times New Roman"/>
                <w:sz w:val="20"/>
                <w:szCs w:val="20"/>
              </w:rPr>
              <w:t>Engineering specifications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Progress report 2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>Practice Oral Presentation and Draft Final Document</w:t>
            </w:r>
          </w:p>
          <w:p w:rsidR="00527183" w:rsidRPr="005D4899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14: </w:t>
            </w:r>
            <w:r>
              <w:rPr>
                <w:rFonts w:ascii="Corbel" w:hAnsi="Corbel" w:cs="Times New Roman"/>
                <w:sz w:val="20"/>
                <w:szCs w:val="20"/>
              </w:rPr>
              <w:t>Final Review</w:t>
            </w:r>
          </w:p>
          <w:p w:rsidR="00527183" w:rsidRPr="00446690" w:rsidRDefault="00527183" w:rsidP="0052718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>
              <w:rPr>
                <w:rFonts w:ascii="Corbel" w:hAnsi="Corbel"/>
                <w:sz w:val="20"/>
                <w:szCs w:val="20"/>
              </w:rPr>
              <w:t xml:space="preserve">Oral Presentation and Final Document 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CC" w:rsidRDefault="00D641CC">
      <w:r>
        <w:separator/>
      </w:r>
    </w:p>
  </w:endnote>
  <w:endnote w:type="continuationSeparator" w:id="0">
    <w:p w:rsidR="00D641CC" w:rsidRDefault="00D6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CC" w:rsidRDefault="00D641CC">
      <w:r>
        <w:separator/>
      </w:r>
    </w:p>
  </w:footnote>
  <w:footnote w:type="continuationSeparator" w:id="0">
    <w:p w:rsidR="00D641CC" w:rsidRDefault="00D6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 w15:restartNumberingAfterBreak="0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2E0CA4"/>
    <w:multiLevelType w:val="hybridMultilevel"/>
    <w:tmpl w:val="33FE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CA27BE"/>
    <w:multiLevelType w:val="hybridMultilevel"/>
    <w:tmpl w:val="FA2E5806"/>
    <w:lvl w:ilvl="0" w:tplc="457CF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 w15:restartNumberingAfterBreak="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 w15:restartNumberingAfterBreak="0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8" w15:restartNumberingAfterBreak="0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2"/>
  </w:num>
  <w:num w:numId="4">
    <w:abstractNumId w:val="18"/>
  </w:num>
  <w:num w:numId="5">
    <w:abstractNumId w:val="25"/>
  </w:num>
  <w:num w:numId="6">
    <w:abstractNumId w:val="23"/>
  </w:num>
  <w:num w:numId="7">
    <w:abstractNumId w:val="8"/>
  </w:num>
  <w:num w:numId="8">
    <w:abstractNumId w:val="5"/>
  </w:num>
  <w:num w:numId="9">
    <w:abstractNumId w:val="11"/>
  </w:num>
  <w:num w:numId="10">
    <w:abstractNumId w:val="26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  <w:num w:numId="15">
    <w:abstractNumId w:val="15"/>
  </w:num>
  <w:num w:numId="16">
    <w:abstractNumId w:val="6"/>
  </w:num>
  <w:num w:numId="17">
    <w:abstractNumId w:val="27"/>
  </w:num>
  <w:num w:numId="18">
    <w:abstractNumId w:val="7"/>
  </w:num>
  <w:num w:numId="19">
    <w:abstractNumId w:val="28"/>
  </w:num>
  <w:num w:numId="20">
    <w:abstractNumId w:val="0"/>
  </w:num>
  <w:num w:numId="21">
    <w:abstractNumId w:val="21"/>
  </w:num>
  <w:num w:numId="22">
    <w:abstractNumId w:val="14"/>
  </w:num>
  <w:num w:numId="23">
    <w:abstractNumId w:val="3"/>
  </w:num>
  <w:num w:numId="24">
    <w:abstractNumId w:val="10"/>
  </w:num>
  <w:num w:numId="25">
    <w:abstractNumId w:val="2"/>
  </w:num>
  <w:num w:numId="26">
    <w:abstractNumId w:val="20"/>
  </w:num>
  <w:num w:numId="27">
    <w:abstractNumId w:val="19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6F15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6B0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24E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CEC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2978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440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6500"/>
    <w:rsid w:val="0031750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5656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0ACD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0EE4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0E4A"/>
    <w:rsid w:val="0044119A"/>
    <w:rsid w:val="0044219D"/>
    <w:rsid w:val="00442B55"/>
    <w:rsid w:val="00443C13"/>
    <w:rsid w:val="004442AD"/>
    <w:rsid w:val="0044430D"/>
    <w:rsid w:val="00445F22"/>
    <w:rsid w:val="00446690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183"/>
    <w:rsid w:val="00527B96"/>
    <w:rsid w:val="00530222"/>
    <w:rsid w:val="00530B26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74C"/>
    <w:rsid w:val="00557F65"/>
    <w:rsid w:val="00560632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0AE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68C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899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1E6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34A5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0DD5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87E79"/>
    <w:rsid w:val="0079092D"/>
    <w:rsid w:val="0079329F"/>
    <w:rsid w:val="00794BF7"/>
    <w:rsid w:val="007957AB"/>
    <w:rsid w:val="00796B40"/>
    <w:rsid w:val="007A0668"/>
    <w:rsid w:val="007A1463"/>
    <w:rsid w:val="007A1A4B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0ADF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5893"/>
    <w:rsid w:val="009B63AF"/>
    <w:rsid w:val="009B6470"/>
    <w:rsid w:val="009B7174"/>
    <w:rsid w:val="009B7B90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07820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AC2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2EA5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6D0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3E28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018C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034"/>
    <w:rsid w:val="00C332A6"/>
    <w:rsid w:val="00C333DB"/>
    <w:rsid w:val="00C33B6E"/>
    <w:rsid w:val="00C3667D"/>
    <w:rsid w:val="00C36B98"/>
    <w:rsid w:val="00C36E40"/>
    <w:rsid w:val="00C36FA2"/>
    <w:rsid w:val="00C37116"/>
    <w:rsid w:val="00C403F3"/>
    <w:rsid w:val="00C40F4C"/>
    <w:rsid w:val="00C41D0D"/>
    <w:rsid w:val="00C4364A"/>
    <w:rsid w:val="00C440BE"/>
    <w:rsid w:val="00C443AE"/>
    <w:rsid w:val="00C4500F"/>
    <w:rsid w:val="00C45259"/>
    <w:rsid w:val="00C47373"/>
    <w:rsid w:val="00C504AE"/>
    <w:rsid w:val="00C50582"/>
    <w:rsid w:val="00C50725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6C0"/>
    <w:rsid w:val="00C94E93"/>
    <w:rsid w:val="00C95CBD"/>
    <w:rsid w:val="00C95E41"/>
    <w:rsid w:val="00C95EF7"/>
    <w:rsid w:val="00C9675A"/>
    <w:rsid w:val="00C96912"/>
    <w:rsid w:val="00C97B7E"/>
    <w:rsid w:val="00CA08EB"/>
    <w:rsid w:val="00CA153E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4E3"/>
    <w:rsid w:val="00CC55BF"/>
    <w:rsid w:val="00CC576C"/>
    <w:rsid w:val="00CC69A6"/>
    <w:rsid w:val="00CC6F04"/>
    <w:rsid w:val="00CC75D3"/>
    <w:rsid w:val="00CD03F1"/>
    <w:rsid w:val="00CD0C54"/>
    <w:rsid w:val="00CD0D4E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CF67EC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17AB1"/>
    <w:rsid w:val="00D20940"/>
    <w:rsid w:val="00D21023"/>
    <w:rsid w:val="00D212C1"/>
    <w:rsid w:val="00D2140C"/>
    <w:rsid w:val="00D21D4D"/>
    <w:rsid w:val="00D228D3"/>
    <w:rsid w:val="00D22C82"/>
    <w:rsid w:val="00D235BC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1CC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35CB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BD1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2BD1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1BE6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66A5"/>
    <w:rsid w:val="00E57172"/>
    <w:rsid w:val="00E574AE"/>
    <w:rsid w:val="00E600FC"/>
    <w:rsid w:val="00E615AF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2D82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0DB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48C9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67E20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58AC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D4E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5452C5EA-106B-404E-9B80-EE4EBF82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  <w:style w:type="character" w:customStyle="1" w:styleId="object3">
    <w:name w:val="object3"/>
    <w:basedOn w:val="DefaultParagraphFont"/>
    <w:rsid w:val="00C50725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D489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nagarajan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5606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Maria Jennings</cp:lastModifiedBy>
  <cp:revision>2</cp:revision>
  <cp:lastPrinted>2015-01-05T15:48:00Z</cp:lastPrinted>
  <dcterms:created xsi:type="dcterms:W3CDTF">2018-01-22T17:48:00Z</dcterms:created>
  <dcterms:modified xsi:type="dcterms:W3CDTF">2018-01-22T17:48:00Z</dcterms:modified>
</cp:coreProperties>
</file>