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CD" w:rsidRPr="00236DB7" w:rsidRDefault="00236DB7" w:rsidP="00236DB7">
      <w:pPr>
        <w:spacing w:after="0"/>
        <w:jc w:val="center"/>
        <w:rPr>
          <w:b/>
        </w:rPr>
      </w:pPr>
      <w:bookmarkStart w:id="0" w:name="_GoBack"/>
      <w:bookmarkEnd w:id="0"/>
      <w:r w:rsidRPr="00236DB7">
        <w:rPr>
          <w:b/>
        </w:rPr>
        <w:t>Department of Civil Environment and Geomatics Engineering</w:t>
      </w:r>
    </w:p>
    <w:p w:rsidR="00236DB7" w:rsidRPr="00236DB7" w:rsidRDefault="00236DB7" w:rsidP="00236DB7">
      <w:pPr>
        <w:spacing w:after="0"/>
        <w:jc w:val="center"/>
        <w:rPr>
          <w:b/>
        </w:rPr>
      </w:pPr>
      <w:r w:rsidRPr="00236DB7">
        <w:rPr>
          <w:b/>
        </w:rPr>
        <w:t>Florida Atlantic University</w:t>
      </w:r>
    </w:p>
    <w:p w:rsidR="00236DB7" w:rsidRDefault="00236DB7" w:rsidP="00236DB7">
      <w:pPr>
        <w:spacing w:after="0"/>
        <w:jc w:val="center"/>
        <w:rPr>
          <w:b/>
        </w:rPr>
      </w:pPr>
      <w:r w:rsidRPr="00236DB7">
        <w:rPr>
          <w:b/>
        </w:rPr>
        <w:t>Course Syllabus</w:t>
      </w:r>
    </w:p>
    <w:p w:rsidR="00236DB7" w:rsidRDefault="00236DB7" w:rsidP="00236DB7">
      <w:pPr>
        <w:spacing w:after="0"/>
        <w:jc w:val="center"/>
        <w:rPr>
          <w:b/>
        </w:rPr>
      </w:pPr>
    </w:p>
    <w:tbl>
      <w:tblPr>
        <w:tblStyle w:val="TableGrid"/>
        <w:tblW w:w="9355" w:type="dxa"/>
        <w:tblLook w:val="04A0" w:firstRow="1" w:lastRow="0" w:firstColumn="1" w:lastColumn="0" w:noHBand="0" w:noVBand="1"/>
      </w:tblPr>
      <w:tblGrid>
        <w:gridCol w:w="5575"/>
        <w:gridCol w:w="3780"/>
      </w:tblGrid>
      <w:tr w:rsidR="00130670" w:rsidTr="002542DA">
        <w:trPr>
          <w:trHeight w:val="368"/>
        </w:trPr>
        <w:tc>
          <w:tcPr>
            <w:tcW w:w="9355" w:type="dxa"/>
            <w:gridSpan w:val="2"/>
            <w:shd w:val="clear" w:color="auto" w:fill="DEEAF6" w:themeFill="accent1" w:themeFillTint="33"/>
          </w:tcPr>
          <w:p w:rsidR="00130670" w:rsidRPr="00130670" w:rsidRDefault="00130670" w:rsidP="00077B8B">
            <w:pPr>
              <w:pStyle w:val="ListParagraph"/>
              <w:numPr>
                <w:ilvl w:val="0"/>
                <w:numId w:val="1"/>
              </w:numPr>
              <w:rPr>
                <w:b/>
              </w:rPr>
            </w:pPr>
            <w:r>
              <w:rPr>
                <w:b/>
              </w:rPr>
              <w:t>Course Title / Number of Credit Hours</w:t>
            </w:r>
          </w:p>
        </w:tc>
      </w:tr>
      <w:tr w:rsidR="00130670" w:rsidTr="00F7403E">
        <w:trPr>
          <w:trHeight w:val="510"/>
        </w:trPr>
        <w:tc>
          <w:tcPr>
            <w:tcW w:w="5575" w:type="dxa"/>
          </w:tcPr>
          <w:p w:rsidR="00130670" w:rsidRPr="00130670" w:rsidRDefault="00B04055" w:rsidP="0061176F">
            <w:r>
              <w:t xml:space="preserve">SUR4403 - </w:t>
            </w:r>
            <w:r w:rsidR="0061176F">
              <w:t>Cadastral Principles and Legal Aspects</w:t>
            </w:r>
          </w:p>
        </w:tc>
        <w:tc>
          <w:tcPr>
            <w:tcW w:w="3780" w:type="dxa"/>
          </w:tcPr>
          <w:p w:rsidR="001260C5" w:rsidRPr="00130670" w:rsidRDefault="0061176F" w:rsidP="00597D29">
            <w:r>
              <w:t>3 Credit Hours</w:t>
            </w:r>
          </w:p>
        </w:tc>
      </w:tr>
      <w:tr w:rsidR="00130670" w:rsidTr="002542DA">
        <w:trPr>
          <w:trHeight w:val="332"/>
        </w:trPr>
        <w:tc>
          <w:tcPr>
            <w:tcW w:w="9355" w:type="dxa"/>
            <w:gridSpan w:val="2"/>
            <w:shd w:val="clear" w:color="auto" w:fill="DEEAF6" w:themeFill="accent1" w:themeFillTint="33"/>
          </w:tcPr>
          <w:p w:rsidR="00130670" w:rsidRPr="001260C5" w:rsidRDefault="001260C5" w:rsidP="0061176F">
            <w:pPr>
              <w:pStyle w:val="ListParagraph"/>
              <w:numPr>
                <w:ilvl w:val="0"/>
                <w:numId w:val="1"/>
              </w:numPr>
              <w:rPr>
                <w:b/>
              </w:rPr>
            </w:pPr>
            <w:r>
              <w:rPr>
                <w:b/>
              </w:rPr>
              <w:t>Course Prerequisites, co</w:t>
            </w:r>
            <w:r w:rsidR="00D50D18">
              <w:rPr>
                <w:b/>
              </w:rPr>
              <w:t>-re</w:t>
            </w:r>
            <w:r>
              <w:rPr>
                <w:b/>
              </w:rPr>
              <w:t>quisites, and where the course fits in the program of study</w:t>
            </w:r>
          </w:p>
        </w:tc>
      </w:tr>
      <w:tr w:rsidR="0061176F" w:rsidTr="00D30176">
        <w:trPr>
          <w:trHeight w:val="350"/>
        </w:trPr>
        <w:tc>
          <w:tcPr>
            <w:tcW w:w="9355" w:type="dxa"/>
            <w:gridSpan w:val="2"/>
          </w:tcPr>
          <w:p w:rsidR="0061176F" w:rsidRDefault="0061176F" w:rsidP="00077B8B">
            <w:r w:rsidRPr="0061176F">
              <w:t>SUR3141 and SUR3141L both with minimum grade of "C"</w:t>
            </w:r>
          </w:p>
          <w:p w:rsidR="0061176F" w:rsidRPr="001260C5" w:rsidRDefault="0061176F" w:rsidP="0061176F">
            <w:r>
              <w:t>This is an upper division course for BS Engineering Technology students to introduce fundamental legal theories that underlie the land surveying profession.  Students will be taught types of land titles, non-possessory rights such as easements and licenses, the priority of calls that weigh field boundary evidence, and the land tenure systems of the United States.</w:t>
            </w:r>
          </w:p>
        </w:tc>
      </w:tr>
      <w:tr w:rsidR="00130670" w:rsidTr="002542DA">
        <w:trPr>
          <w:trHeight w:val="377"/>
        </w:trPr>
        <w:tc>
          <w:tcPr>
            <w:tcW w:w="9355" w:type="dxa"/>
            <w:gridSpan w:val="2"/>
            <w:shd w:val="clear" w:color="auto" w:fill="DEEAF6" w:themeFill="accent1" w:themeFillTint="33"/>
          </w:tcPr>
          <w:p w:rsidR="00130670" w:rsidRPr="001260C5" w:rsidRDefault="001260C5" w:rsidP="00077B8B">
            <w:pPr>
              <w:pStyle w:val="ListParagraph"/>
              <w:numPr>
                <w:ilvl w:val="0"/>
                <w:numId w:val="1"/>
              </w:numPr>
              <w:rPr>
                <w:b/>
              </w:rPr>
            </w:pPr>
            <w:r>
              <w:rPr>
                <w:b/>
              </w:rPr>
              <w:t>Course Logistics</w:t>
            </w:r>
          </w:p>
        </w:tc>
      </w:tr>
      <w:tr w:rsidR="00D83B1A" w:rsidTr="00F7403E">
        <w:trPr>
          <w:trHeight w:val="620"/>
        </w:trPr>
        <w:tc>
          <w:tcPr>
            <w:tcW w:w="5575" w:type="dxa"/>
          </w:tcPr>
          <w:p w:rsidR="00D83B1A" w:rsidRDefault="00871CA2" w:rsidP="00236DB7">
            <w:r>
              <w:t xml:space="preserve">Term:  Fall </w:t>
            </w:r>
            <w:r w:rsidR="0061176F">
              <w:t>2018</w:t>
            </w:r>
          </w:p>
          <w:p w:rsidR="00D83B1A" w:rsidRPr="00D83B1A" w:rsidRDefault="00D83B1A" w:rsidP="00236DB7">
            <w:r>
              <w:t>This will be an online course in Canvas</w:t>
            </w:r>
          </w:p>
        </w:tc>
        <w:tc>
          <w:tcPr>
            <w:tcW w:w="3780" w:type="dxa"/>
          </w:tcPr>
          <w:p w:rsidR="00D83B1A" w:rsidRPr="00D83B1A" w:rsidRDefault="00D83B1A" w:rsidP="00236DB7"/>
        </w:tc>
      </w:tr>
      <w:tr w:rsidR="00D83B1A" w:rsidTr="002542DA">
        <w:trPr>
          <w:trHeight w:val="350"/>
        </w:trPr>
        <w:tc>
          <w:tcPr>
            <w:tcW w:w="9355" w:type="dxa"/>
            <w:gridSpan w:val="2"/>
            <w:shd w:val="clear" w:color="auto" w:fill="DEEAF6" w:themeFill="accent1" w:themeFillTint="33"/>
          </w:tcPr>
          <w:p w:rsidR="00D83B1A" w:rsidRPr="00D83B1A" w:rsidRDefault="00D83B1A" w:rsidP="00D83B1A">
            <w:pPr>
              <w:pStyle w:val="ListParagraph"/>
              <w:numPr>
                <w:ilvl w:val="0"/>
                <w:numId w:val="1"/>
              </w:numPr>
              <w:rPr>
                <w:b/>
              </w:rPr>
            </w:pPr>
            <w:r>
              <w:rPr>
                <w:b/>
              </w:rPr>
              <w:t>Instructor contact information</w:t>
            </w:r>
          </w:p>
        </w:tc>
      </w:tr>
      <w:tr w:rsidR="00D83B1A" w:rsidTr="00F7403E">
        <w:trPr>
          <w:trHeight w:val="890"/>
        </w:trPr>
        <w:tc>
          <w:tcPr>
            <w:tcW w:w="5575" w:type="dxa"/>
          </w:tcPr>
          <w:p w:rsidR="00D83B1A" w:rsidRDefault="00FD7C77" w:rsidP="00236DB7">
            <w:pPr>
              <w:rPr>
                <w:i/>
              </w:rPr>
            </w:pPr>
            <w:r>
              <w:rPr>
                <w:i/>
              </w:rPr>
              <w:t>Instructors Name</w:t>
            </w:r>
          </w:p>
          <w:p w:rsidR="00FD7C77" w:rsidRDefault="00FD7C77" w:rsidP="00236DB7">
            <w:pPr>
              <w:rPr>
                <w:i/>
              </w:rPr>
            </w:pPr>
            <w:r>
              <w:rPr>
                <w:i/>
              </w:rPr>
              <w:t>Office Hours</w:t>
            </w:r>
          </w:p>
          <w:p w:rsidR="00FD7C77" w:rsidRDefault="00FD7C77" w:rsidP="00236DB7">
            <w:pPr>
              <w:rPr>
                <w:i/>
              </w:rPr>
            </w:pPr>
            <w:r>
              <w:rPr>
                <w:i/>
              </w:rPr>
              <w:t>Contact telephone number</w:t>
            </w:r>
          </w:p>
          <w:p w:rsidR="00FD7C77" w:rsidRPr="00FD7C77" w:rsidRDefault="00FD7C77" w:rsidP="00236DB7">
            <w:pPr>
              <w:rPr>
                <w:i/>
              </w:rPr>
            </w:pPr>
            <w:r>
              <w:rPr>
                <w:i/>
              </w:rPr>
              <w:t>emails</w:t>
            </w:r>
          </w:p>
        </w:tc>
        <w:tc>
          <w:tcPr>
            <w:tcW w:w="3780" w:type="dxa"/>
          </w:tcPr>
          <w:p w:rsidR="00D83B1A" w:rsidRDefault="00FD7C77" w:rsidP="00236DB7">
            <w:r>
              <w:t>Gary Pirtle – Adjunct Professor</w:t>
            </w:r>
          </w:p>
          <w:p w:rsidR="00FD7C77" w:rsidRDefault="00871CA2" w:rsidP="00236DB7">
            <w:r>
              <w:t xml:space="preserve">Building 5 for this semester – Wed and Friday 1-3 </w:t>
            </w:r>
          </w:p>
          <w:p w:rsidR="00FD7C77" w:rsidRDefault="00FD7C77" w:rsidP="00236DB7">
            <w:r>
              <w:t>954-658-7128</w:t>
            </w:r>
          </w:p>
          <w:p w:rsidR="00FD7C77" w:rsidRPr="00FD7C77" w:rsidRDefault="00711A1E" w:rsidP="00236DB7">
            <w:hyperlink r:id="rId8" w:history="1">
              <w:r w:rsidR="00FD7C77" w:rsidRPr="000C27F5">
                <w:rPr>
                  <w:rStyle w:val="Hyperlink"/>
                </w:rPr>
                <w:t>gpirtle@fau.edu</w:t>
              </w:r>
            </w:hyperlink>
            <w:r w:rsidR="00FD7C77">
              <w:t xml:space="preserve">    or gpirtle.seabee@gmail.com</w:t>
            </w:r>
          </w:p>
        </w:tc>
      </w:tr>
      <w:tr w:rsidR="00FD7C77" w:rsidTr="002542DA">
        <w:trPr>
          <w:trHeight w:val="422"/>
        </w:trPr>
        <w:tc>
          <w:tcPr>
            <w:tcW w:w="9355" w:type="dxa"/>
            <w:gridSpan w:val="2"/>
            <w:shd w:val="clear" w:color="auto" w:fill="DEEAF6" w:themeFill="accent1" w:themeFillTint="33"/>
          </w:tcPr>
          <w:p w:rsidR="00FD7C77" w:rsidRPr="003C7CE6" w:rsidRDefault="003C7CE6" w:rsidP="003C7CE6">
            <w:pPr>
              <w:pStyle w:val="ListParagraph"/>
              <w:numPr>
                <w:ilvl w:val="0"/>
                <w:numId w:val="1"/>
              </w:numPr>
              <w:rPr>
                <w:b/>
              </w:rPr>
            </w:pPr>
            <w:r>
              <w:rPr>
                <w:b/>
              </w:rPr>
              <w:t>TA Contact Information</w:t>
            </w:r>
          </w:p>
        </w:tc>
      </w:tr>
      <w:tr w:rsidR="00D83B1A" w:rsidTr="00F7403E">
        <w:tc>
          <w:tcPr>
            <w:tcW w:w="5575" w:type="dxa"/>
          </w:tcPr>
          <w:p w:rsidR="00D83B1A" w:rsidRDefault="00597D29" w:rsidP="00236DB7">
            <w:pPr>
              <w:rPr>
                <w:b/>
              </w:rPr>
            </w:pPr>
            <w:r>
              <w:rPr>
                <w:b/>
              </w:rPr>
              <w:t>N/A</w:t>
            </w:r>
          </w:p>
        </w:tc>
        <w:tc>
          <w:tcPr>
            <w:tcW w:w="3780" w:type="dxa"/>
          </w:tcPr>
          <w:p w:rsidR="00D83B1A" w:rsidRDefault="00D83B1A" w:rsidP="00236DB7">
            <w:pPr>
              <w:rPr>
                <w:b/>
              </w:rPr>
            </w:pPr>
          </w:p>
        </w:tc>
      </w:tr>
      <w:tr w:rsidR="003C7CE6" w:rsidTr="002542DA">
        <w:trPr>
          <w:trHeight w:val="440"/>
        </w:trPr>
        <w:tc>
          <w:tcPr>
            <w:tcW w:w="9355" w:type="dxa"/>
            <w:gridSpan w:val="2"/>
            <w:shd w:val="clear" w:color="auto" w:fill="DEEAF6" w:themeFill="accent1" w:themeFillTint="33"/>
          </w:tcPr>
          <w:p w:rsidR="003C7CE6" w:rsidRPr="00B47ADB" w:rsidRDefault="00B47ADB" w:rsidP="00B47ADB">
            <w:pPr>
              <w:pStyle w:val="ListParagraph"/>
              <w:numPr>
                <w:ilvl w:val="0"/>
                <w:numId w:val="1"/>
              </w:numPr>
              <w:rPr>
                <w:b/>
              </w:rPr>
            </w:pPr>
            <w:r>
              <w:rPr>
                <w:b/>
              </w:rPr>
              <w:t>Course Description</w:t>
            </w:r>
          </w:p>
        </w:tc>
      </w:tr>
      <w:tr w:rsidR="0061176F" w:rsidTr="00A754FA">
        <w:trPr>
          <w:trHeight w:val="530"/>
        </w:trPr>
        <w:tc>
          <w:tcPr>
            <w:tcW w:w="9355" w:type="dxa"/>
            <w:gridSpan w:val="2"/>
          </w:tcPr>
          <w:p w:rsidR="0061176F" w:rsidRPr="00B47ADB" w:rsidRDefault="0061176F" w:rsidP="0061176F">
            <w:r w:rsidRPr="0061176F">
              <w:t>Cadastral systems, legal principles of property boundary retracement, land descriptions, parcel identification, rights-of-way and legal descriptions of real property. Ethical and legal aspects of practice, surveyor as expert witness, surveyor-client relationship, responsibilities to the profession.</w:t>
            </w:r>
          </w:p>
        </w:tc>
      </w:tr>
      <w:tr w:rsidR="00B47ADB" w:rsidTr="002542DA">
        <w:trPr>
          <w:trHeight w:val="602"/>
        </w:trPr>
        <w:tc>
          <w:tcPr>
            <w:tcW w:w="9355" w:type="dxa"/>
            <w:gridSpan w:val="2"/>
            <w:shd w:val="clear" w:color="auto" w:fill="DEEAF6" w:themeFill="accent1" w:themeFillTint="33"/>
          </w:tcPr>
          <w:p w:rsidR="00B47ADB" w:rsidRPr="00B47ADB" w:rsidRDefault="00B47ADB" w:rsidP="00B47ADB">
            <w:pPr>
              <w:pStyle w:val="ListParagraph"/>
              <w:numPr>
                <w:ilvl w:val="0"/>
                <w:numId w:val="1"/>
              </w:numPr>
              <w:rPr>
                <w:b/>
              </w:rPr>
            </w:pPr>
            <w:r>
              <w:rPr>
                <w:b/>
              </w:rPr>
              <w:t>Course Objectives / student learning outcome / program outcomes</w:t>
            </w:r>
          </w:p>
        </w:tc>
      </w:tr>
      <w:tr w:rsidR="00B47ADB" w:rsidTr="00D50D18">
        <w:trPr>
          <w:trHeight w:val="1358"/>
        </w:trPr>
        <w:tc>
          <w:tcPr>
            <w:tcW w:w="9355" w:type="dxa"/>
            <w:gridSpan w:val="2"/>
          </w:tcPr>
          <w:p w:rsidR="00F7403E" w:rsidRDefault="00F7403E" w:rsidP="00B47ADB">
            <w:pPr>
              <w:pStyle w:val="ListParagraph"/>
              <w:numPr>
                <w:ilvl w:val="0"/>
                <w:numId w:val="2"/>
              </w:numPr>
            </w:pPr>
            <w:r>
              <w:t>Describe the seniority of boundary evidence.</w:t>
            </w:r>
          </w:p>
          <w:p w:rsidR="00F7403E" w:rsidRDefault="00F7403E" w:rsidP="00B47ADB">
            <w:pPr>
              <w:pStyle w:val="ListParagraph"/>
              <w:numPr>
                <w:ilvl w:val="0"/>
                <w:numId w:val="2"/>
              </w:numPr>
            </w:pPr>
            <w:r>
              <w:t>Know the methods and likely locations of land evidence.</w:t>
            </w:r>
          </w:p>
          <w:p w:rsidR="00B47ADB" w:rsidRDefault="00F7403E" w:rsidP="00B47ADB">
            <w:pPr>
              <w:pStyle w:val="ListParagraph"/>
              <w:numPr>
                <w:ilvl w:val="0"/>
                <w:numId w:val="2"/>
              </w:numPr>
            </w:pPr>
            <w:r>
              <w:t>Understand how to read and analyze case law.</w:t>
            </w:r>
          </w:p>
          <w:p w:rsidR="00F7403E" w:rsidRDefault="00F7403E" w:rsidP="00B47ADB">
            <w:pPr>
              <w:pStyle w:val="ListParagraph"/>
              <w:numPr>
                <w:ilvl w:val="0"/>
                <w:numId w:val="2"/>
              </w:numPr>
            </w:pPr>
            <w:r>
              <w:t>Differentiate between easements, licenses, and land title.</w:t>
            </w:r>
          </w:p>
          <w:p w:rsidR="00175E4D" w:rsidRPr="00B47ADB" w:rsidRDefault="00F7403E" w:rsidP="00F7403E">
            <w:pPr>
              <w:pStyle w:val="ListParagraph"/>
              <w:numPr>
                <w:ilvl w:val="0"/>
                <w:numId w:val="2"/>
              </w:numPr>
            </w:pPr>
            <w:r>
              <w:t>Understand the differences between Metes and Bounds and the Public Land Survey System.</w:t>
            </w:r>
          </w:p>
        </w:tc>
      </w:tr>
    </w:tbl>
    <w:p w:rsidR="00D83B1A" w:rsidRDefault="00D83B1A" w:rsidP="00236DB7">
      <w:pPr>
        <w:spacing w:after="0"/>
        <w:rPr>
          <w:b/>
        </w:rPr>
      </w:pPr>
    </w:p>
    <w:p w:rsidR="00F7403E" w:rsidRDefault="00F7403E" w:rsidP="00236DB7">
      <w:pPr>
        <w:spacing w:after="0"/>
        <w:rPr>
          <w:b/>
        </w:rPr>
      </w:pPr>
    </w:p>
    <w:p w:rsidR="00F7403E" w:rsidRDefault="00F7403E" w:rsidP="00236DB7">
      <w:pPr>
        <w:spacing w:after="0"/>
        <w:rPr>
          <w:b/>
        </w:rPr>
      </w:pPr>
    </w:p>
    <w:p w:rsidR="00F7403E" w:rsidRDefault="00F7403E" w:rsidP="00236DB7">
      <w:pPr>
        <w:spacing w:after="0"/>
        <w:rPr>
          <w:b/>
        </w:rPr>
      </w:pPr>
    </w:p>
    <w:p w:rsidR="00175E4D" w:rsidRDefault="002008AC" w:rsidP="00236DB7">
      <w:pPr>
        <w:spacing w:after="0"/>
        <w:rPr>
          <w:b/>
        </w:rPr>
      </w:pPr>
      <w:r>
        <w:rPr>
          <w:b/>
        </w:rPr>
        <w:t>Program Object</w:t>
      </w:r>
      <w:r w:rsidR="0061176F">
        <w:rPr>
          <w:b/>
        </w:rPr>
        <w:t>ive</w:t>
      </w:r>
      <w:r>
        <w:rPr>
          <w:b/>
        </w:rPr>
        <w:t>s</w:t>
      </w:r>
    </w:p>
    <w:tbl>
      <w:tblPr>
        <w:tblStyle w:val="TableGrid"/>
        <w:tblW w:w="0" w:type="auto"/>
        <w:tblLook w:val="04A0" w:firstRow="1" w:lastRow="0" w:firstColumn="1" w:lastColumn="0" w:noHBand="0" w:noVBand="1"/>
      </w:tblPr>
      <w:tblGrid>
        <w:gridCol w:w="2785"/>
        <w:gridCol w:w="6030"/>
        <w:gridCol w:w="535"/>
      </w:tblGrid>
      <w:tr w:rsidR="0061176F" w:rsidTr="00634D53">
        <w:trPr>
          <w:cantSplit/>
        </w:trPr>
        <w:tc>
          <w:tcPr>
            <w:tcW w:w="2785" w:type="dxa"/>
            <w:vMerge w:val="restart"/>
          </w:tcPr>
          <w:p w:rsidR="0061176F" w:rsidRPr="002008AC" w:rsidRDefault="0061176F" w:rsidP="00F7403E">
            <w:r>
              <w:rPr>
                <w:b/>
                <w:i/>
              </w:rPr>
              <w:t>Relationship to Civil Engineering educational objectives, ABET and Geomatics Engineering.</w:t>
            </w:r>
          </w:p>
        </w:tc>
        <w:tc>
          <w:tcPr>
            <w:tcW w:w="6030" w:type="dxa"/>
          </w:tcPr>
          <w:p w:rsidR="0061176F" w:rsidRPr="002008AC" w:rsidRDefault="0061176F" w:rsidP="00236DB7"/>
        </w:tc>
        <w:tc>
          <w:tcPr>
            <w:tcW w:w="535" w:type="dxa"/>
          </w:tcPr>
          <w:p w:rsidR="0061176F" w:rsidRDefault="0061176F" w:rsidP="00236DB7">
            <w:pPr>
              <w:rPr>
                <w:b/>
              </w:rPr>
            </w:pPr>
          </w:p>
        </w:tc>
      </w:tr>
      <w:tr w:rsidR="0061176F" w:rsidTr="002008AC">
        <w:tc>
          <w:tcPr>
            <w:tcW w:w="2785" w:type="dxa"/>
            <w:vMerge/>
          </w:tcPr>
          <w:p w:rsidR="0061176F" w:rsidRDefault="0061176F" w:rsidP="00236DB7">
            <w:pPr>
              <w:rPr>
                <w:b/>
              </w:rPr>
            </w:pPr>
          </w:p>
        </w:tc>
        <w:tc>
          <w:tcPr>
            <w:tcW w:w="6030" w:type="dxa"/>
          </w:tcPr>
          <w:p w:rsidR="0061176F" w:rsidRPr="002008AC" w:rsidRDefault="0061176F" w:rsidP="00F7403E">
            <w:pPr>
              <w:pStyle w:val="ListParagraph"/>
              <w:numPr>
                <w:ilvl w:val="0"/>
                <w:numId w:val="7"/>
              </w:numPr>
              <w:jc w:val="both"/>
            </w:pPr>
            <w:r>
              <w:t>Understand the significance of land boundaries and how they are created.</w:t>
            </w:r>
          </w:p>
        </w:tc>
        <w:tc>
          <w:tcPr>
            <w:tcW w:w="535" w:type="dxa"/>
          </w:tcPr>
          <w:p w:rsidR="0061176F" w:rsidRDefault="0061176F" w:rsidP="00236DB7">
            <w:pPr>
              <w:rPr>
                <w:b/>
              </w:rPr>
            </w:pPr>
          </w:p>
          <w:p w:rsidR="0061176F" w:rsidRDefault="0061176F" w:rsidP="00236DB7">
            <w:pPr>
              <w:rPr>
                <w:b/>
              </w:rPr>
            </w:pPr>
            <w:r>
              <w:rPr>
                <w:b/>
              </w:rPr>
              <w:t>M</w:t>
            </w:r>
          </w:p>
        </w:tc>
      </w:tr>
      <w:tr w:rsidR="0061176F" w:rsidTr="002008AC">
        <w:tc>
          <w:tcPr>
            <w:tcW w:w="2785" w:type="dxa"/>
            <w:vMerge/>
          </w:tcPr>
          <w:p w:rsidR="0061176F" w:rsidRDefault="0061176F" w:rsidP="00236DB7">
            <w:pPr>
              <w:rPr>
                <w:b/>
              </w:rPr>
            </w:pPr>
          </w:p>
        </w:tc>
        <w:tc>
          <w:tcPr>
            <w:tcW w:w="6030" w:type="dxa"/>
          </w:tcPr>
          <w:p w:rsidR="0061176F" w:rsidRPr="0004766F" w:rsidRDefault="0061176F" w:rsidP="00F7403E">
            <w:pPr>
              <w:pStyle w:val="ListParagraph"/>
              <w:numPr>
                <w:ilvl w:val="0"/>
                <w:numId w:val="7"/>
              </w:numPr>
            </w:pPr>
            <w:r>
              <w:t>Create and interpret property descriptions for deeds.</w:t>
            </w:r>
          </w:p>
        </w:tc>
        <w:tc>
          <w:tcPr>
            <w:tcW w:w="535" w:type="dxa"/>
          </w:tcPr>
          <w:p w:rsidR="0061176F" w:rsidRDefault="0061176F" w:rsidP="00236DB7">
            <w:pPr>
              <w:rPr>
                <w:b/>
              </w:rPr>
            </w:pPr>
          </w:p>
          <w:p w:rsidR="0061176F" w:rsidRDefault="0061176F" w:rsidP="00236DB7">
            <w:pPr>
              <w:rPr>
                <w:b/>
              </w:rPr>
            </w:pPr>
            <w:r>
              <w:rPr>
                <w:b/>
              </w:rPr>
              <w:t>L</w:t>
            </w:r>
          </w:p>
        </w:tc>
      </w:tr>
      <w:tr w:rsidR="0061176F" w:rsidTr="00023AA2">
        <w:trPr>
          <w:trHeight w:val="575"/>
        </w:trPr>
        <w:tc>
          <w:tcPr>
            <w:tcW w:w="2785" w:type="dxa"/>
            <w:vMerge/>
          </w:tcPr>
          <w:p w:rsidR="0061176F" w:rsidRDefault="0061176F" w:rsidP="00236DB7">
            <w:pPr>
              <w:rPr>
                <w:b/>
              </w:rPr>
            </w:pPr>
          </w:p>
        </w:tc>
        <w:tc>
          <w:tcPr>
            <w:tcW w:w="6030" w:type="dxa"/>
          </w:tcPr>
          <w:p w:rsidR="0061176F" w:rsidRPr="0080762A" w:rsidRDefault="0061176F" w:rsidP="00F7403E">
            <w:pPr>
              <w:pStyle w:val="ListParagraph"/>
              <w:numPr>
                <w:ilvl w:val="0"/>
                <w:numId w:val="7"/>
              </w:numPr>
            </w:pPr>
            <w:r>
              <w:t>Analyze the differences between metes and bounds and GLO/PLSS land systems.</w:t>
            </w:r>
          </w:p>
        </w:tc>
        <w:tc>
          <w:tcPr>
            <w:tcW w:w="535" w:type="dxa"/>
          </w:tcPr>
          <w:p w:rsidR="0061176F" w:rsidRDefault="0061176F" w:rsidP="00236DB7">
            <w:pPr>
              <w:rPr>
                <w:b/>
              </w:rPr>
            </w:pPr>
          </w:p>
          <w:p w:rsidR="0061176F" w:rsidRDefault="0061176F" w:rsidP="00236DB7">
            <w:pPr>
              <w:rPr>
                <w:b/>
              </w:rPr>
            </w:pPr>
            <w:r>
              <w:rPr>
                <w:b/>
              </w:rPr>
              <w:t>H</w:t>
            </w:r>
          </w:p>
        </w:tc>
      </w:tr>
      <w:tr w:rsidR="0061176F" w:rsidTr="00023AA2">
        <w:trPr>
          <w:trHeight w:val="530"/>
        </w:trPr>
        <w:tc>
          <w:tcPr>
            <w:tcW w:w="2785" w:type="dxa"/>
            <w:vMerge/>
          </w:tcPr>
          <w:p w:rsidR="0061176F" w:rsidRDefault="0061176F" w:rsidP="00236DB7">
            <w:pPr>
              <w:rPr>
                <w:b/>
              </w:rPr>
            </w:pPr>
          </w:p>
        </w:tc>
        <w:tc>
          <w:tcPr>
            <w:tcW w:w="6030" w:type="dxa"/>
          </w:tcPr>
          <w:p w:rsidR="0061176F" w:rsidRPr="0080762A" w:rsidRDefault="0061176F" w:rsidP="00023AA2">
            <w:pPr>
              <w:pStyle w:val="ListParagraph"/>
              <w:numPr>
                <w:ilvl w:val="0"/>
                <w:numId w:val="7"/>
              </w:numPr>
            </w:pPr>
            <w:r>
              <w:t>Know how easements are created, conveyed, and terminated.</w:t>
            </w:r>
          </w:p>
        </w:tc>
        <w:tc>
          <w:tcPr>
            <w:tcW w:w="535" w:type="dxa"/>
          </w:tcPr>
          <w:p w:rsidR="0061176F" w:rsidRDefault="0061176F" w:rsidP="00236DB7">
            <w:pPr>
              <w:rPr>
                <w:b/>
              </w:rPr>
            </w:pPr>
          </w:p>
          <w:p w:rsidR="0061176F" w:rsidRDefault="0061176F" w:rsidP="00236DB7">
            <w:pPr>
              <w:rPr>
                <w:b/>
              </w:rPr>
            </w:pPr>
            <w:r>
              <w:rPr>
                <w:b/>
              </w:rPr>
              <w:t>H</w:t>
            </w:r>
          </w:p>
          <w:p w:rsidR="0061176F" w:rsidRDefault="0061176F" w:rsidP="00236DB7">
            <w:pPr>
              <w:rPr>
                <w:b/>
              </w:rPr>
            </w:pPr>
          </w:p>
        </w:tc>
      </w:tr>
      <w:tr w:rsidR="0061176F" w:rsidTr="002008AC">
        <w:tc>
          <w:tcPr>
            <w:tcW w:w="2785" w:type="dxa"/>
            <w:vMerge/>
          </w:tcPr>
          <w:p w:rsidR="0061176F" w:rsidRDefault="0061176F" w:rsidP="00236DB7">
            <w:pPr>
              <w:rPr>
                <w:b/>
              </w:rPr>
            </w:pPr>
          </w:p>
        </w:tc>
        <w:tc>
          <w:tcPr>
            <w:tcW w:w="6030" w:type="dxa"/>
          </w:tcPr>
          <w:p w:rsidR="0061176F" w:rsidRPr="0080762A" w:rsidRDefault="0061176F" w:rsidP="00023AA2">
            <w:pPr>
              <w:pStyle w:val="ListParagraph"/>
              <w:numPr>
                <w:ilvl w:val="0"/>
                <w:numId w:val="7"/>
              </w:numPr>
            </w:pPr>
            <w:r>
              <w:t>Retrace land surveys.</w:t>
            </w:r>
          </w:p>
        </w:tc>
        <w:tc>
          <w:tcPr>
            <w:tcW w:w="535" w:type="dxa"/>
          </w:tcPr>
          <w:p w:rsidR="0061176F" w:rsidRDefault="0061176F" w:rsidP="00236DB7">
            <w:pPr>
              <w:rPr>
                <w:b/>
              </w:rPr>
            </w:pPr>
          </w:p>
          <w:p w:rsidR="0061176F" w:rsidRDefault="0061176F" w:rsidP="00236DB7">
            <w:pPr>
              <w:rPr>
                <w:b/>
              </w:rPr>
            </w:pPr>
            <w:r>
              <w:rPr>
                <w:b/>
              </w:rPr>
              <w:t>H</w:t>
            </w:r>
          </w:p>
        </w:tc>
      </w:tr>
      <w:tr w:rsidR="0061176F" w:rsidTr="002008AC">
        <w:tc>
          <w:tcPr>
            <w:tcW w:w="2785" w:type="dxa"/>
            <w:vMerge/>
          </w:tcPr>
          <w:p w:rsidR="0061176F" w:rsidRDefault="0061176F" w:rsidP="00236DB7">
            <w:pPr>
              <w:rPr>
                <w:b/>
              </w:rPr>
            </w:pPr>
          </w:p>
        </w:tc>
        <w:tc>
          <w:tcPr>
            <w:tcW w:w="6030" w:type="dxa"/>
          </w:tcPr>
          <w:p w:rsidR="0061176F" w:rsidRPr="00023AA2" w:rsidRDefault="0061176F" w:rsidP="00023AA2">
            <w:pPr>
              <w:pStyle w:val="ListParagraph"/>
              <w:numPr>
                <w:ilvl w:val="0"/>
                <w:numId w:val="7"/>
              </w:numPr>
              <w:rPr>
                <w:b/>
              </w:rPr>
            </w:pPr>
            <w:r>
              <w:t>Differentiate between sequential and simultaneous land conveyances.</w:t>
            </w:r>
          </w:p>
        </w:tc>
        <w:tc>
          <w:tcPr>
            <w:tcW w:w="535" w:type="dxa"/>
          </w:tcPr>
          <w:p w:rsidR="0061176F" w:rsidRDefault="0061176F" w:rsidP="00236DB7">
            <w:pPr>
              <w:rPr>
                <w:b/>
              </w:rPr>
            </w:pPr>
          </w:p>
          <w:p w:rsidR="0061176F" w:rsidRDefault="0061176F" w:rsidP="00236DB7">
            <w:pPr>
              <w:rPr>
                <w:b/>
              </w:rPr>
            </w:pPr>
            <w:r>
              <w:rPr>
                <w:b/>
              </w:rPr>
              <w:t>L</w:t>
            </w:r>
          </w:p>
        </w:tc>
      </w:tr>
      <w:tr w:rsidR="0061176F" w:rsidRPr="00023AA2" w:rsidTr="002008AC">
        <w:tc>
          <w:tcPr>
            <w:tcW w:w="2785" w:type="dxa"/>
            <w:vMerge/>
          </w:tcPr>
          <w:p w:rsidR="0061176F" w:rsidRPr="00023AA2" w:rsidRDefault="0061176F" w:rsidP="00236DB7"/>
        </w:tc>
        <w:tc>
          <w:tcPr>
            <w:tcW w:w="6030" w:type="dxa"/>
          </w:tcPr>
          <w:p w:rsidR="0061176F" w:rsidRPr="00023AA2" w:rsidRDefault="0061176F" w:rsidP="00023AA2">
            <w:pPr>
              <w:pStyle w:val="ListParagraph"/>
              <w:numPr>
                <w:ilvl w:val="0"/>
                <w:numId w:val="7"/>
              </w:numPr>
            </w:pPr>
            <w:r w:rsidRPr="00023AA2">
              <w:t>Know the role of the surveyor and what ethically permitted during the course of business.</w:t>
            </w:r>
          </w:p>
        </w:tc>
        <w:tc>
          <w:tcPr>
            <w:tcW w:w="535" w:type="dxa"/>
          </w:tcPr>
          <w:p w:rsidR="0061176F" w:rsidRPr="00023AA2" w:rsidRDefault="0061176F" w:rsidP="00236DB7"/>
          <w:p w:rsidR="0061176F" w:rsidRPr="00023AA2" w:rsidRDefault="0061176F" w:rsidP="00236DB7">
            <w:r w:rsidRPr="00023AA2">
              <w:t>H</w:t>
            </w:r>
          </w:p>
        </w:tc>
      </w:tr>
      <w:tr w:rsidR="0061176F" w:rsidRPr="00023AA2" w:rsidTr="002008AC">
        <w:tc>
          <w:tcPr>
            <w:tcW w:w="2785" w:type="dxa"/>
            <w:vMerge/>
          </w:tcPr>
          <w:p w:rsidR="0061176F" w:rsidRPr="00023AA2" w:rsidRDefault="0061176F" w:rsidP="00236DB7"/>
        </w:tc>
        <w:tc>
          <w:tcPr>
            <w:tcW w:w="6030" w:type="dxa"/>
          </w:tcPr>
          <w:p w:rsidR="0061176F" w:rsidRPr="00023AA2" w:rsidRDefault="0061176F" w:rsidP="00023AA2">
            <w:pPr>
              <w:pStyle w:val="ListParagraph"/>
              <w:numPr>
                <w:ilvl w:val="0"/>
                <w:numId w:val="7"/>
              </w:numPr>
            </w:pPr>
            <w:r>
              <w:t>Apply regulations, case law, and mapping standards in their work.</w:t>
            </w:r>
          </w:p>
        </w:tc>
        <w:tc>
          <w:tcPr>
            <w:tcW w:w="535" w:type="dxa"/>
          </w:tcPr>
          <w:p w:rsidR="0061176F" w:rsidRPr="00023AA2" w:rsidRDefault="0061176F" w:rsidP="00236DB7"/>
        </w:tc>
      </w:tr>
      <w:tr w:rsidR="0061176F" w:rsidRPr="00023AA2" w:rsidTr="002008AC">
        <w:tc>
          <w:tcPr>
            <w:tcW w:w="2785" w:type="dxa"/>
            <w:vMerge/>
          </w:tcPr>
          <w:p w:rsidR="0061176F" w:rsidRPr="00023AA2" w:rsidRDefault="0061176F" w:rsidP="00236DB7"/>
        </w:tc>
        <w:tc>
          <w:tcPr>
            <w:tcW w:w="6030" w:type="dxa"/>
          </w:tcPr>
          <w:p w:rsidR="0061176F" w:rsidRDefault="0061176F" w:rsidP="00023AA2">
            <w:pPr>
              <w:pStyle w:val="ListParagraph"/>
              <w:numPr>
                <w:ilvl w:val="0"/>
                <w:numId w:val="7"/>
              </w:numPr>
            </w:pPr>
            <w:r>
              <w:t>Exercise critical thinking in solving questions of proper boundary placement.</w:t>
            </w:r>
          </w:p>
        </w:tc>
        <w:tc>
          <w:tcPr>
            <w:tcW w:w="535" w:type="dxa"/>
          </w:tcPr>
          <w:p w:rsidR="0061176F" w:rsidRPr="00023AA2" w:rsidRDefault="0061176F" w:rsidP="00236DB7"/>
        </w:tc>
      </w:tr>
      <w:tr w:rsidR="0061176F" w:rsidRPr="00023AA2" w:rsidTr="002008AC">
        <w:tc>
          <w:tcPr>
            <w:tcW w:w="2785" w:type="dxa"/>
            <w:vMerge/>
          </w:tcPr>
          <w:p w:rsidR="0061176F" w:rsidRPr="00023AA2" w:rsidRDefault="0061176F" w:rsidP="00236DB7"/>
        </w:tc>
        <w:tc>
          <w:tcPr>
            <w:tcW w:w="6030" w:type="dxa"/>
          </w:tcPr>
          <w:p w:rsidR="0061176F" w:rsidRDefault="0061176F" w:rsidP="00023AA2">
            <w:pPr>
              <w:pStyle w:val="ListParagraph"/>
              <w:numPr>
                <w:ilvl w:val="0"/>
                <w:numId w:val="7"/>
              </w:numPr>
            </w:pPr>
            <w:r>
              <w:t>Explain the various kinds of property evidence and their order of importance.</w:t>
            </w:r>
          </w:p>
        </w:tc>
        <w:tc>
          <w:tcPr>
            <w:tcW w:w="535" w:type="dxa"/>
          </w:tcPr>
          <w:p w:rsidR="0061176F" w:rsidRPr="00023AA2" w:rsidRDefault="0061176F" w:rsidP="00236DB7"/>
        </w:tc>
      </w:tr>
    </w:tbl>
    <w:p w:rsidR="002008AC" w:rsidRPr="00023AA2" w:rsidRDefault="002008AC" w:rsidP="00236DB7">
      <w:pPr>
        <w:spacing w:after="0"/>
      </w:pPr>
    </w:p>
    <w:p w:rsidR="00D63BA5" w:rsidRDefault="00D63BA5" w:rsidP="00236DB7">
      <w:pPr>
        <w:spacing w:after="0"/>
        <w:rPr>
          <w:b/>
        </w:rPr>
      </w:pPr>
    </w:p>
    <w:p w:rsidR="00E62028" w:rsidRDefault="00E62028" w:rsidP="00236DB7">
      <w:pPr>
        <w:spacing w:after="0"/>
        <w:rPr>
          <w:b/>
        </w:rPr>
      </w:pPr>
    </w:p>
    <w:p w:rsidR="00E62028" w:rsidRDefault="00E62028" w:rsidP="00236DB7">
      <w:pPr>
        <w:spacing w:after="0"/>
        <w:rPr>
          <w:b/>
        </w:rPr>
      </w:pPr>
    </w:p>
    <w:p w:rsidR="00E62028" w:rsidRDefault="00E62028" w:rsidP="00236DB7">
      <w:pPr>
        <w:spacing w:after="0"/>
        <w:rPr>
          <w:b/>
        </w:rPr>
      </w:pPr>
    </w:p>
    <w:p w:rsidR="00E62028" w:rsidRDefault="00E62028" w:rsidP="00236DB7">
      <w:pPr>
        <w:spacing w:after="0"/>
        <w:rPr>
          <w:b/>
        </w:rPr>
      </w:pPr>
    </w:p>
    <w:p w:rsidR="00E62028" w:rsidRDefault="00E62028" w:rsidP="00236DB7">
      <w:pPr>
        <w:spacing w:after="0"/>
        <w:rPr>
          <w:b/>
        </w:rPr>
      </w:pPr>
    </w:p>
    <w:tbl>
      <w:tblPr>
        <w:tblStyle w:val="TableGrid"/>
        <w:tblW w:w="0" w:type="auto"/>
        <w:tblLook w:val="04A0" w:firstRow="1" w:lastRow="0" w:firstColumn="1" w:lastColumn="0" w:noHBand="0" w:noVBand="1"/>
      </w:tblPr>
      <w:tblGrid>
        <w:gridCol w:w="9350"/>
      </w:tblGrid>
      <w:tr w:rsidR="0080762A" w:rsidTr="002542DA">
        <w:trPr>
          <w:trHeight w:val="305"/>
        </w:trPr>
        <w:tc>
          <w:tcPr>
            <w:tcW w:w="9350" w:type="dxa"/>
            <w:shd w:val="clear" w:color="auto" w:fill="DEEAF6" w:themeFill="accent1" w:themeFillTint="33"/>
          </w:tcPr>
          <w:p w:rsidR="00D63BA5" w:rsidRPr="00B209C5" w:rsidRDefault="00B209C5" w:rsidP="00F7403E">
            <w:pPr>
              <w:pStyle w:val="ListParagraph"/>
              <w:numPr>
                <w:ilvl w:val="0"/>
                <w:numId w:val="7"/>
              </w:numPr>
              <w:rPr>
                <w:b/>
              </w:rPr>
            </w:pPr>
            <w:r>
              <w:rPr>
                <w:b/>
              </w:rPr>
              <w:t>Course Grading and Scale</w:t>
            </w:r>
          </w:p>
        </w:tc>
      </w:tr>
      <w:tr w:rsidR="0080762A" w:rsidTr="0080762A">
        <w:tc>
          <w:tcPr>
            <w:tcW w:w="9350" w:type="dxa"/>
          </w:tcPr>
          <w:p w:rsidR="00B209C5" w:rsidRDefault="00B209C5" w:rsidP="00236DB7">
            <w:r>
              <w:t xml:space="preserve">Quizzes </w:t>
            </w:r>
            <w:r w:rsidR="00634D53">
              <w:t xml:space="preserve"> and projects – 30%, Mid-Term Exam – 30%, Final Exam – 4</w:t>
            </w:r>
            <w:r>
              <w:t xml:space="preserve">0% </w:t>
            </w:r>
          </w:p>
          <w:p w:rsidR="0080762A" w:rsidRPr="00D50D18" w:rsidRDefault="00D50D18" w:rsidP="00B209C5">
            <w:pPr>
              <w:rPr>
                <w:b/>
              </w:rPr>
            </w:pPr>
            <w:r>
              <w:t xml:space="preserve"> </w:t>
            </w:r>
            <w:r>
              <w:rPr>
                <w:b/>
              </w:rPr>
              <w:t>(Curves and Scaling will be up to Instructor)</w:t>
            </w:r>
          </w:p>
        </w:tc>
      </w:tr>
      <w:tr w:rsidR="0080762A" w:rsidTr="002542DA">
        <w:trPr>
          <w:trHeight w:val="80"/>
        </w:trPr>
        <w:tc>
          <w:tcPr>
            <w:tcW w:w="9350" w:type="dxa"/>
            <w:shd w:val="clear" w:color="auto" w:fill="DEEAF6" w:themeFill="accent1" w:themeFillTint="33"/>
          </w:tcPr>
          <w:p w:rsidR="00D63BA5" w:rsidRPr="00B209C5" w:rsidRDefault="00B209C5" w:rsidP="00F7403E">
            <w:pPr>
              <w:pStyle w:val="ListParagraph"/>
              <w:numPr>
                <w:ilvl w:val="0"/>
                <w:numId w:val="7"/>
              </w:numPr>
              <w:rPr>
                <w:b/>
              </w:rPr>
            </w:pPr>
            <w:r>
              <w:rPr>
                <w:b/>
              </w:rPr>
              <w:t>Policy on makeup tests, late work, and incompleteness.</w:t>
            </w:r>
          </w:p>
        </w:tc>
      </w:tr>
      <w:tr w:rsidR="0080762A" w:rsidTr="0080762A">
        <w:tc>
          <w:tcPr>
            <w:tcW w:w="9350" w:type="dxa"/>
          </w:tcPr>
          <w:p w:rsidR="0080762A" w:rsidRDefault="00634D53" w:rsidP="00236DB7">
            <w:r>
              <w:t>SUR 4403</w:t>
            </w:r>
            <w:r w:rsidR="00B209C5">
              <w:t xml:space="preserve"> Online Course material will be open for all students to review.  It is suggested that homework be attempted for student review of the material but typically not required to be turned in. Quizzes will be assigned for students to taken and normally quizzes can be retaken multiple times to improve scores.   Make up tests are given only if there is solid evidence of a medical or other serious em</w:t>
            </w:r>
            <w:r w:rsidR="000263DA">
              <w:t xml:space="preserve">ergency that prevented the student of participating in the exam.  Make up tests will have to be scheduled based on Professors schedule.  </w:t>
            </w:r>
          </w:p>
          <w:p w:rsidR="000263DA" w:rsidRPr="00B209C5" w:rsidRDefault="000263DA" w:rsidP="00236DB7"/>
        </w:tc>
      </w:tr>
      <w:tr w:rsidR="0080762A" w:rsidTr="002542DA">
        <w:tc>
          <w:tcPr>
            <w:tcW w:w="9350" w:type="dxa"/>
            <w:shd w:val="clear" w:color="auto" w:fill="DEEAF6" w:themeFill="accent1" w:themeFillTint="33"/>
          </w:tcPr>
          <w:p w:rsidR="00D63BA5" w:rsidRPr="000263DA" w:rsidRDefault="000263DA" w:rsidP="00F7403E">
            <w:pPr>
              <w:pStyle w:val="ListParagraph"/>
              <w:numPr>
                <w:ilvl w:val="0"/>
                <w:numId w:val="7"/>
              </w:numPr>
              <w:rPr>
                <w:b/>
              </w:rPr>
            </w:pPr>
            <w:r>
              <w:rPr>
                <w:b/>
              </w:rPr>
              <w:t>Special Course requirements</w:t>
            </w:r>
          </w:p>
        </w:tc>
      </w:tr>
      <w:tr w:rsidR="0080762A" w:rsidTr="0080762A">
        <w:tc>
          <w:tcPr>
            <w:tcW w:w="9350" w:type="dxa"/>
          </w:tcPr>
          <w:p w:rsidR="00D63BA5" w:rsidRPr="000263DA" w:rsidRDefault="000263DA" w:rsidP="00634D53">
            <w:r>
              <w:t>Students must check in with the official FAU electronic mail accounts and official cours</w:t>
            </w:r>
            <w:r w:rsidR="00634D53">
              <w:t xml:space="preserve">e website such as </w:t>
            </w:r>
            <w:r>
              <w:t>Canvas.  This should be done on a daily basis to check for announcements, assignments and other instructions.</w:t>
            </w:r>
            <w:r w:rsidR="00634D53">
              <w:t xml:space="preserve">  TBD on exams.  </w:t>
            </w:r>
            <w:r>
              <w:t>Online exams will typically not be given and students will have to attend exam dates face-to-face.</w:t>
            </w:r>
            <w:r w:rsidR="00D63BA5">
              <w:t xml:space="preserve">   </w:t>
            </w:r>
          </w:p>
        </w:tc>
      </w:tr>
      <w:tr w:rsidR="0080762A" w:rsidTr="002542DA">
        <w:tc>
          <w:tcPr>
            <w:tcW w:w="9350" w:type="dxa"/>
            <w:shd w:val="clear" w:color="auto" w:fill="DEEAF6" w:themeFill="accent1" w:themeFillTint="33"/>
          </w:tcPr>
          <w:p w:rsidR="00D63BA5" w:rsidRPr="000263DA" w:rsidRDefault="000263DA" w:rsidP="00F7403E">
            <w:pPr>
              <w:pStyle w:val="ListParagraph"/>
              <w:numPr>
                <w:ilvl w:val="0"/>
                <w:numId w:val="7"/>
              </w:numPr>
              <w:rPr>
                <w:b/>
              </w:rPr>
            </w:pPr>
            <w:r>
              <w:rPr>
                <w:b/>
              </w:rPr>
              <w:t>Classroom etiquette policy</w:t>
            </w:r>
          </w:p>
        </w:tc>
      </w:tr>
      <w:tr w:rsidR="0080762A" w:rsidTr="0080762A">
        <w:tc>
          <w:tcPr>
            <w:tcW w:w="9350" w:type="dxa"/>
          </w:tcPr>
          <w:p w:rsidR="0080762A" w:rsidRDefault="000263DA" w:rsidP="00236DB7">
            <w:r>
              <w:lastRenderedPageBreak/>
              <w:t xml:space="preserve">University policy requires that in order of enhance and maintain a productive atmosphere for education, personal communication devices, such as cellular phones and laptops are to be disabled in class sessions.  </w:t>
            </w:r>
          </w:p>
          <w:p w:rsidR="000263DA" w:rsidRDefault="000263DA" w:rsidP="000263DA">
            <w:pPr>
              <w:pStyle w:val="ListParagraph"/>
              <w:numPr>
                <w:ilvl w:val="0"/>
                <w:numId w:val="3"/>
              </w:numPr>
            </w:pPr>
            <w:r>
              <w:t>Cell phones and beepers should have the ringers turned off as a courtesy to the instructor and your fellow students.</w:t>
            </w:r>
          </w:p>
          <w:p w:rsidR="000263DA" w:rsidRDefault="000263DA" w:rsidP="000263DA">
            <w:pPr>
              <w:pStyle w:val="ListParagraph"/>
              <w:numPr>
                <w:ilvl w:val="0"/>
                <w:numId w:val="3"/>
              </w:numPr>
            </w:pPr>
            <w:r>
              <w:t>Exams will be given only at the scheduled times and places.  No make-ups except in documented emergencies are allowed.</w:t>
            </w:r>
          </w:p>
          <w:p w:rsidR="000263DA" w:rsidRDefault="000263DA" w:rsidP="000263DA">
            <w:pPr>
              <w:pStyle w:val="ListParagraph"/>
              <w:numPr>
                <w:ilvl w:val="0"/>
                <w:numId w:val="3"/>
              </w:numPr>
            </w:pPr>
            <w:r>
              <w:t>Attendance to class sessions is required.  You are expected to attend and participate in all class sessions and lab work to add value to the team projects.  Final grades will be reduced by one letter grade for every three unexcused absences</w:t>
            </w:r>
            <w:r w:rsidR="00511966">
              <w:t xml:space="preserve">.  Attendance to a least one professional meeting is required.  </w:t>
            </w:r>
          </w:p>
          <w:p w:rsidR="00511966" w:rsidRDefault="00511966" w:rsidP="000263DA">
            <w:pPr>
              <w:pStyle w:val="ListParagraph"/>
              <w:numPr>
                <w:ilvl w:val="0"/>
                <w:numId w:val="3"/>
              </w:numPr>
            </w:pPr>
            <w:r>
              <w:t>You are expected to read the assigned reading prior to date indicated on the on the class schedule, do all homework assignments, and to participate fully in group projects.</w:t>
            </w:r>
          </w:p>
          <w:p w:rsidR="00511966" w:rsidRDefault="00511966" w:rsidP="000263DA">
            <w:pPr>
              <w:pStyle w:val="ListParagraph"/>
              <w:numPr>
                <w:ilvl w:val="0"/>
                <w:numId w:val="3"/>
              </w:numPr>
            </w:pPr>
            <w:r>
              <w:t xml:space="preserve">Assignments are due at the beginning of class on the date indicated on the class assignment sheet.  The instructor will consider late assignments but late assignments may affect the final grade.  </w:t>
            </w:r>
          </w:p>
          <w:p w:rsidR="00511966" w:rsidRPr="000263DA" w:rsidRDefault="00511966" w:rsidP="00E62028">
            <w:pPr>
              <w:pStyle w:val="ListParagraph"/>
              <w:numPr>
                <w:ilvl w:val="0"/>
                <w:numId w:val="3"/>
              </w:numPr>
            </w:pPr>
            <w:r>
              <w:t>Tests will typically be open book but internet use will not be allowed.</w:t>
            </w:r>
          </w:p>
        </w:tc>
      </w:tr>
      <w:tr w:rsidR="0080762A" w:rsidTr="002542DA">
        <w:tc>
          <w:tcPr>
            <w:tcW w:w="9350" w:type="dxa"/>
            <w:shd w:val="clear" w:color="auto" w:fill="DEEAF6" w:themeFill="accent1" w:themeFillTint="33"/>
          </w:tcPr>
          <w:p w:rsidR="00D63BA5" w:rsidRPr="00511966" w:rsidRDefault="00511966" w:rsidP="00F7403E">
            <w:pPr>
              <w:pStyle w:val="ListParagraph"/>
              <w:numPr>
                <w:ilvl w:val="0"/>
                <w:numId w:val="7"/>
              </w:numPr>
              <w:rPr>
                <w:b/>
              </w:rPr>
            </w:pPr>
            <w:r>
              <w:rPr>
                <w:b/>
              </w:rPr>
              <w:t>Disability policy statement</w:t>
            </w:r>
          </w:p>
        </w:tc>
      </w:tr>
      <w:tr w:rsidR="0080762A" w:rsidTr="0080762A">
        <w:tc>
          <w:tcPr>
            <w:tcW w:w="9350" w:type="dxa"/>
          </w:tcPr>
          <w:p w:rsidR="0080762A" w:rsidRPr="00511966" w:rsidRDefault="00511966" w:rsidP="00B04055">
            <w:r>
              <w:t xml:space="preserve">In </w:t>
            </w:r>
            <w:r w:rsidR="00D50D18">
              <w:t>compliance with</w:t>
            </w:r>
            <w:r>
              <w:t xml:space="preserve"> the American with Disabilities Act Amendments Act (ADAAA) students who require reasonable accommodations due to a disability to properly execute coursework must register with Student Accessibility Services (SAS) – Boca Rotan, SU 133 (561-297-3880), in Davie LA </w:t>
            </w:r>
            <w:r w:rsidR="00B04055">
              <w:t>131</w:t>
            </w:r>
            <w:r>
              <w:t xml:space="preserve"> (954-236-1222) or in Jupiter SR 110 (561-799-8585) and follow SAS procedures.</w:t>
            </w:r>
          </w:p>
        </w:tc>
      </w:tr>
      <w:tr w:rsidR="0080762A" w:rsidTr="002542DA">
        <w:tc>
          <w:tcPr>
            <w:tcW w:w="9350" w:type="dxa"/>
            <w:shd w:val="clear" w:color="auto" w:fill="DEEAF6" w:themeFill="accent1" w:themeFillTint="33"/>
          </w:tcPr>
          <w:p w:rsidR="00D63BA5" w:rsidRPr="00511966" w:rsidRDefault="00511966" w:rsidP="00F7403E">
            <w:pPr>
              <w:pStyle w:val="ListParagraph"/>
              <w:numPr>
                <w:ilvl w:val="0"/>
                <w:numId w:val="7"/>
              </w:numPr>
              <w:rPr>
                <w:b/>
              </w:rPr>
            </w:pPr>
            <w:r>
              <w:rPr>
                <w:b/>
              </w:rPr>
              <w:t>Code of Academic Integrity</w:t>
            </w:r>
          </w:p>
        </w:tc>
      </w:tr>
      <w:tr w:rsidR="0080762A" w:rsidTr="0080762A">
        <w:tc>
          <w:tcPr>
            <w:tcW w:w="9350" w:type="dxa"/>
          </w:tcPr>
          <w:p w:rsidR="0080762A" w:rsidRPr="00511966" w:rsidRDefault="00A82BE4" w:rsidP="00236DB7">
            <w:r>
              <w:t xml:space="preserve">Students at Florida Atlantic University are expected to maintain the highest ethical standards.  Academic dishonesty is considered a serious breach of these ethical standards, because it interferes with the FAU mission to provide a high quality education in which no student enjoys unfair advantage over any other.  Academic dishonesty is also destructive of the FAU community, which is grounded in a system of mutual trust and place high value on personal integrity and individual responsibility.  Harsh penalties are associated with academic dishonesty.  See University Regulation 4.001 at </w:t>
            </w:r>
            <w:hyperlink r:id="rId9" w:history="1">
              <w:r w:rsidRPr="005E576C">
                <w:rPr>
                  <w:rStyle w:val="Hyperlink"/>
                </w:rPr>
                <w:t>www.fau.edu/regulations/chapter4/401</w:t>
              </w:r>
            </w:hyperlink>
            <w:r>
              <w:t xml:space="preserve">  Code of Academic Integrity.pdf</w:t>
            </w:r>
          </w:p>
        </w:tc>
      </w:tr>
      <w:tr w:rsidR="0080762A" w:rsidTr="002542DA">
        <w:tc>
          <w:tcPr>
            <w:tcW w:w="9350" w:type="dxa"/>
            <w:shd w:val="clear" w:color="auto" w:fill="DEEAF6" w:themeFill="accent1" w:themeFillTint="33"/>
          </w:tcPr>
          <w:p w:rsidR="00D63BA5" w:rsidRPr="00A82BE4" w:rsidRDefault="00A82BE4" w:rsidP="00F7403E">
            <w:pPr>
              <w:pStyle w:val="ListParagraph"/>
              <w:numPr>
                <w:ilvl w:val="0"/>
                <w:numId w:val="7"/>
              </w:numPr>
              <w:rPr>
                <w:b/>
              </w:rPr>
            </w:pPr>
            <w:r>
              <w:rPr>
                <w:b/>
              </w:rPr>
              <w:t>Required Textbook / reading</w:t>
            </w:r>
          </w:p>
        </w:tc>
      </w:tr>
      <w:tr w:rsidR="0080762A" w:rsidTr="0080762A">
        <w:tc>
          <w:tcPr>
            <w:tcW w:w="9350" w:type="dxa"/>
          </w:tcPr>
          <w:p w:rsidR="00885CE8" w:rsidRDefault="00885CE8" w:rsidP="00A82BE4">
            <w:pPr>
              <w:pStyle w:val="ListParagraph"/>
              <w:numPr>
                <w:ilvl w:val="0"/>
                <w:numId w:val="4"/>
              </w:numPr>
            </w:pPr>
            <w:r>
              <w:t xml:space="preserve">Walter G. Robillard and Donald A. Wilson. </w:t>
            </w:r>
          </w:p>
          <w:p w:rsidR="00885CE8" w:rsidRDefault="00885CE8" w:rsidP="00885CE8">
            <w:pPr>
              <w:pStyle w:val="ListParagraph"/>
            </w:pPr>
            <w:r w:rsidRPr="00885CE8">
              <w:rPr>
                <w:i/>
              </w:rPr>
              <w:t>Brown’s Boundary Control and Legal Principles</w:t>
            </w:r>
            <w:r>
              <w:rPr>
                <w:i/>
              </w:rPr>
              <w:t>, 7</w:t>
            </w:r>
            <w:r w:rsidRPr="00885CE8">
              <w:rPr>
                <w:i/>
                <w:vertAlign w:val="superscript"/>
              </w:rPr>
              <w:t>th</w:t>
            </w:r>
            <w:r>
              <w:rPr>
                <w:i/>
              </w:rPr>
              <w:t xml:space="preserve"> Edition</w:t>
            </w:r>
            <w:r>
              <w:t>. Wiley 2014</w:t>
            </w:r>
          </w:p>
          <w:p w:rsidR="006B7A49" w:rsidRPr="00A82BE4" w:rsidRDefault="00396E41" w:rsidP="00885CE8">
            <w:pPr>
              <w:pStyle w:val="ListParagraph"/>
            </w:pPr>
            <w:r>
              <w:t xml:space="preserve"> It is recommended that this textbook be purchased.  There are different international versions that typically are very poor quality.  E-versions are allowed but students typically do not use this version with success.</w:t>
            </w:r>
          </w:p>
        </w:tc>
      </w:tr>
      <w:tr w:rsidR="0080762A" w:rsidTr="002542DA">
        <w:tc>
          <w:tcPr>
            <w:tcW w:w="9350" w:type="dxa"/>
            <w:shd w:val="clear" w:color="auto" w:fill="DEEAF6" w:themeFill="accent1" w:themeFillTint="33"/>
          </w:tcPr>
          <w:p w:rsidR="00D63BA5" w:rsidRPr="006B7A49" w:rsidRDefault="006B7A49" w:rsidP="00F7403E">
            <w:pPr>
              <w:pStyle w:val="ListParagraph"/>
              <w:numPr>
                <w:ilvl w:val="0"/>
                <w:numId w:val="7"/>
              </w:numPr>
              <w:rPr>
                <w:b/>
              </w:rPr>
            </w:pPr>
            <w:r>
              <w:rPr>
                <w:b/>
              </w:rPr>
              <w:t>Supplemental / recommended reading</w:t>
            </w:r>
          </w:p>
        </w:tc>
      </w:tr>
      <w:tr w:rsidR="0080762A" w:rsidTr="0080762A">
        <w:tc>
          <w:tcPr>
            <w:tcW w:w="9350" w:type="dxa"/>
          </w:tcPr>
          <w:p w:rsidR="0080762A" w:rsidRPr="006B7A49" w:rsidRDefault="00885CE8" w:rsidP="00236DB7">
            <w:r>
              <w:t xml:space="preserve">       </w:t>
            </w:r>
            <w:r w:rsidR="00634D53">
              <w:t>TBD from Professor.</w:t>
            </w:r>
          </w:p>
        </w:tc>
      </w:tr>
      <w:tr w:rsidR="0080762A" w:rsidTr="002542DA">
        <w:tc>
          <w:tcPr>
            <w:tcW w:w="9350" w:type="dxa"/>
            <w:shd w:val="clear" w:color="auto" w:fill="DEEAF6" w:themeFill="accent1" w:themeFillTint="33"/>
          </w:tcPr>
          <w:p w:rsidR="00396E41" w:rsidRPr="00396E41" w:rsidRDefault="00396E41" w:rsidP="00F7403E">
            <w:pPr>
              <w:pStyle w:val="ListParagraph"/>
              <w:numPr>
                <w:ilvl w:val="0"/>
                <w:numId w:val="7"/>
              </w:numPr>
              <w:rPr>
                <w:b/>
              </w:rPr>
            </w:pPr>
            <w:r>
              <w:rPr>
                <w:b/>
              </w:rPr>
              <w:t>Other</w:t>
            </w:r>
          </w:p>
        </w:tc>
      </w:tr>
      <w:tr w:rsidR="0080762A" w:rsidTr="00D50D18">
        <w:tc>
          <w:tcPr>
            <w:tcW w:w="9350" w:type="dxa"/>
            <w:shd w:val="clear" w:color="auto" w:fill="auto"/>
          </w:tcPr>
          <w:p w:rsidR="0080762A" w:rsidRPr="00D50D18" w:rsidRDefault="00396E41" w:rsidP="00396E41">
            <w:pPr>
              <w:pStyle w:val="ListParagraph"/>
              <w:numPr>
                <w:ilvl w:val="0"/>
                <w:numId w:val="5"/>
              </w:numPr>
              <w:rPr>
                <w:sz w:val="20"/>
                <w:szCs w:val="20"/>
              </w:rPr>
            </w:pPr>
            <w:r w:rsidRPr="00D50D18">
              <w:rPr>
                <w:sz w:val="20"/>
                <w:szCs w:val="20"/>
              </w:rPr>
              <w:t>College of Engineering and Computer Science (COECS) Technology Services Group (TSG)</w:t>
            </w:r>
            <w:r w:rsidR="00C50CB1" w:rsidRPr="00D50D18">
              <w:rPr>
                <w:sz w:val="20"/>
                <w:szCs w:val="20"/>
              </w:rPr>
              <w:t xml:space="preserve">. TSG provides support for students with issues related to the use of College computing resources such as lamp.sce.fau.edu, the student web server, and GENIE, the Citrix Remote Application Server.  TSG also supports the Microsoft Developer Network Academic Alliance portal through which students taking courses in CEECS can obtain free copies of many software products from Microsoft.  Details of these and other resources are described on the TSG web site at tsg.eng.fau.edu. </w:t>
            </w:r>
          </w:p>
          <w:p w:rsidR="00C50CB1" w:rsidRPr="00D50D18" w:rsidRDefault="00C50CB1" w:rsidP="00C50CB1">
            <w:pPr>
              <w:pStyle w:val="ListParagraph"/>
              <w:rPr>
                <w:sz w:val="20"/>
                <w:szCs w:val="20"/>
              </w:rPr>
            </w:pPr>
          </w:p>
          <w:p w:rsidR="00293276" w:rsidRPr="00D50D18" w:rsidRDefault="00C50CB1" w:rsidP="00C50CB1">
            <w:pPr>
              <w:pStyle w:val="ListParagraph"/>
              <w:rPr>
                <w:sz w:val="20"/>
                <w:szCs w:val="20"/>
              </w:rPr>
            </w:pPr>
            <w:r w:rsidRPr="00D50D18">
              <w:rPr>
                <w:sz w:val="20"/>
                <w:szCs w:val="20"/>
              </w:rPr>
              <w:t xml:space="preserve">For support issues not covered on the web site students must send email to </w:t>
            </w:r>
            <w:hyperlink r:id="rId10" w:history="1">
              <w:r w:rsidR="00293276" w:rsidRPr="00D50D18">
                <w:rPr>
                  <w:rStyle w:val="Hyperlink"/>
                  <w:sz w:val="20"/>
                  <w:szCs w:val="20"/>
                </w:rPr>
                <w:t>Help@eng.fau.edu</w:t>
              </w:r>
            </w:hyperlink>
            <w:r w:rsidR="00293276" w:rsidRPr="00D50D18">
              <w:rPr>
                <w:sz w:val="20"/>
                <w:szCs w:val="20"/>
              </w:rPr>
              <w:t xml:space="preserve">.  TSG responds to help requests only through this email address.  Do not attempt to phone them or contact </w:t>
            </w:r>
            <w:r w:rsidR="00293276" w:rsidRPr="00D50D18">
              <w:rPr>
                <w:sz w:val="20"/>
                <w:szCs w:val="20"/>
              </w:rPr>
              <w:lastRenderedPageBreak/>
              <w:t>them personally.  TSG support is limited to ass</w:t>
            </w:r>
            <w:r w:rsidR="00D50D18" w:rsidRPr="00D50D18">
              <w:rPr>
                <w:sz w:val="20"/>
                <w:szCs w:val="20"/>
              </w:rPr>
              <w:t>is</w:t>
            </w:r>
            <w:r w:rsidR="00293276" w:rsidRPr="00D50D18">
              <w:rPr>
                <w:sz w:val="20"/>
                <w:szCs w:val="20"/>
              </w:rPr>
              <w:t>tance with COECS computing resources such as having your password on lamp reset.  They do not handle specific course related questions.  Those should be directed to the instructor for the course.</w:t>
            </w:r>
          </w:p>
          <w:p w:rsidR="00C50CB1" w:rsidRPr="00D50D18" w:rsidRDefault="00293276" w:rsidP="00293276">
            <w:pPr>
              <w:pStyle w:val="ListParagraph"/>
              <w:numPr>
                <w:ilvl w:val="0"/>
                <w:numId w:val="5"/>
              </w:numPr>
              <w:rPr>
                <w:sz w:val="20"/>
                <w:szCs w:val="20"/>
              </w:rPr>
            </w:pPr>
            <w:r w:rsidRPr="00D50D18">
              <w:rPr>
                <w:sz w:val="20"/>
                <w:szCs w:val="20"/>
              </w:rPr>
              <w:t>FAU Information Resource Management (IRM)</w:t>
            </w:r>
          </w:p>
          <w:p w:rsidR="00293276" w:rsidRPr="00D50D18" w:rsidRDefault="00293276" w:rsidP="00293276">
            <w:pPr>
              <w:pStyle w:val="ListParagraph"/>
              <w:rPr>
                <w:sz w:val="20"/>
                <w:szCs w:val="20"/>
              </w:rPr>
            </w:pPr>
          </w:p>
          <w:p w:rsidR="00293276" w:rsidRPr="00D50D18" w:rsidRDefault="00293276" w:rsidP="00293276">
            <w:pPr>
              <w:pStyle w:val="ListParagraph"/>
              <w:rPr>
                <w:sz w:val="20"/>
                <w:szCs w:val="20"/>
              </w:rPr>
            </w:pPr>
            <w:r w:rsidRPr="00D50D18">
              <w:rPr>
                <w:sz w:val="20"/>
                <w:szCs w:val="20"/>
              </w:rPr>
              <w:t xml:space="preserve">IRM provides support for general computing and network issues at FAU.  General information and many resources can be found on the IRM site, </w:t>
            </w:r>
            <w:hyperlink r:id="rId11" w:history="1">
              <w:r w:rsidRPr="00D50D18">
                <w:rPr>
                  <w:rStyle w:val="Hyperlink"/>
                  <w:sz w:val="20"/>
                  <w:szCs w:val="20"/>
                </w:rPr>
                <w:t>www.fau.edu/irm/index.php</w:t>
              </w:r>
            </w:hyperlink>
            <w:r w:rsidRPr="00D50D18">
              <w:rPr>
                <w:sz w:val="20"/>
                <w:szCs w:val="20"/>
              </w:rPr>
              <w:t xml:space="preserve">.   IRM provides direct student assistance through an online Help Desk at </w:t>
            </w:r>
            <w:hyperlink r:id="rId12" w:history="1">
              <w:r w:rsidRPr="00D50D18">
                <w:rPr>
                  <w:rStyle w:val="Hyperlink"/>
                  <w:sz w:val="20"/>
                  <w:szCs w:val="20"/>
                </w:rPr>
                <w:t>www.fau.edu/helpdesk/</w:t>
              </w:r>
            </w:hyperlink>
            <w:r w:rsidRPr="00D50D18">
              <w:rPr>
                <w:sz w:val="20"/>
                <w:szCs w:val="20"/>
              </w:rPr>
              <w:t xml:space="preserve">  The help desk includes extensive online support resources and “Ticket” submission system for support requests.  Areas of particular concern to students in this course covered by the Help Desk included general Blackboar</w:t>
            </w:r>
            <w:r w:rsidR="00D50D18" w:rsidRPr="00D50D18">
              <w:rPr>
                <w:sz w:val="20"/>
                <w:szCs w:val="20"/>
              </w:rPr>
              <w:t>d</w:t>
            </w:r>
            <w:r w:rsidRPr="00D50D18">
              <w:rPr>
                <w:sz w:val="20"/>
                <w:szCs w:val="20"/>
              </w:rPr>
              <w:t>, Canvas, FAU Netid and network login, and FAU Google Email.   The Help Desk can also be accessed by phone at (561) 297-3999.  Phone access should generally be used only if you are unable to log in to FAU systems.  For most other issues the phone consultant will simply record your concern and submit a help ticket on your behalf.  The help ticket will get the same treatment as on you submitted directly.</w:t>
            </w:r>
          </w:p>
          <w:p w:rsidR="00293276" w:rsidRPr="00D50D18" w:rsidRDefault="00293276" w:rsidP="00293276">
            <w:pPr>
              <w:pStyle w:val="ListParagraph"/>
              <w:rPr>
                <w:sz w:val="20"/>
                <w:szCs w:val="20"/>
              </w:rPr>
            </w:pPr>
          </w:p>
          <w:p w:rsidR="00293276" w:rsidRPr="00D50D18" w:rsidRDefault="00293276" w:rsidP="00293276">
            <w:pPr>
              <w:pStyle w:val="ListParagraph"/>
              <w:numPr>
                <w:ilvl w:val="0"/>
                <w:numId w:val="5"/>
              </w:numPr>
              <w:rPr>
                <w:sz w:val="20"/>
                <w:szCs w:val="20"/>
              </w:rPr>
            </w:pPr>
            <w:r w:rsidRPr="00D50D18">
              <w:rPr>
                <w:sz w:val="20"/>
                <w:szCs w:val="20"/>
              </w:rPr>
              <w:t>College of Engineering and Computer Science (COESS) Division of Engineering Student Services (ESS).</w:t>
            </w:r>
          </w:p>
          <w:p w:rsidR="00293276" w:rsidRPr="00D50D18" w:rsidRDefault="00293276" w:rsidP="00293276">
            <w:pPr>
              <w:rPr>
                <w:sz w:val="20"/>
                <w:szCs w:val="20"/>
              </w:rPr>
            </w:pPr>
          </w:p>
          <w:p w:rsidR="001C49C8" w:rsidRPr="00D50D18" w:rsidRDefault="001C49C8" w:rsidP="001C49C8">
            <w:pPr>
              <w:ind w:left="720"/>
              <w:rPr>
                <w:sz w:val="20"/>
                <w:szCs w:val="20"/>
              </w:rPr>
            </w:pPr>
            <w:r w:rsidRPr="00D50D18">
              <w:rPr>
                <w:sz w:val="20"/>
                <w:szCs w:val="20"/>
              </w:rPr>
              <w:t>ESS provides general advising and academic support for students in COESCS including free tutoring support for all students in computer science courses.  Additional information can be found on their website at www.eng.fau/engineering -student-services.</w:t>
            </w:r>
          </w:p>
          <w:p w:rsidR="001C49C8" w:rsidRPr="00D50D18" w:rsidRDefault="001C49C8" w:rsidP="001C49C8">
            <w:pPr>
              <w:ind w:left="720"/>
              <w:rPr>
                <w:sz w:val="20"/>
                <w:szCs w:val="20"/>
              </w:rPr>
            </w:pPr>
          </w:p>
          <w:p w:rsidR="001C49C8" w:rsidRPr="00D50D18" w:rsidRDefault="001C49C8" w:rsidP="001C49C8">
            <w:pPr>
              <w:pStyle w:val="ListParagraph"/>
              <w:numPr>
                <w:ilvl w:val="0"/>
                <w:numId w:val="5"/>
              </w:numPr>
              <w:rPr>
                <w:sz w:val="20"/>
                <w:szCs w:val="20"/>
              </w:rPr>
            </w:pPr>
            <w:r w:rsidRPr="00D50D18">
              <w:rPr>
                <w:sz w:val="20"/>
                <w:szCs w:val="20"/>
              </w:rPr>
              <w:t>FAU University Center for Excellence in Writing (UCEW)</w:t>
            </w:r>
          </w:p>
          <w:p w:rsidR="001C49C8" w:rsidRPr="00D50D18" w:rsidRDefault="001C49C8" w:rsidP="001C49C8">
            <w:pPr>
              <w:rPr>
                <w:sz w:val="20"/>
                <w:szCs w:val="20"/>
              </w:rPr>
            </w:pPr>
          </w:p>
          <w:p w:rsidR="00293276" w:rsidRPr="00396E41" w:rsidRDefault="001C49C8" w:rsidP="001C49C8">
            <w:pPr>
              <w:ind w:left="720"/>
            </w:pPr>
            <w:r w:rsidRPr="00D50D18">
              <w:rPr>
                <w:sz w:val="20"/>
                <w:szCs w:val="20"/>
              </w:rPr>
              <w:t xml:space="preserve">The UCEW, sometimes referred to simply as the Writing Course, provides assistance to students with writing assignments through consultants.  They can assess student writing </w:t>
            </w:r>
            <w:r w:rsidR="00D50D18" w:rsidRPr="00D50D18">
              <w:rPr>
                <w:sz w:val="20"/>
                <w:szCs w:val="20"/>
              </w:rPr>
              <w:t>skills</w:t>
            </w:r>
            <w:r w:rsidRPr="00D50D18">
              <w:rPr>
                <w:sz w:val="20"/>
                <w:szCs w:val="20"/>
              </w:rPr>
              <w:t xml:space="preserve"> and suggest approaches to dealing with problem areas.  The center web site is at </w:t>
            </w:r>
            <w:hyperlink r:id="rId13" w:history="1">
              <w:r w:rsidRPr="00D50D18">
                <w:rPr>
                  <w:rStyle w:val="Hyperlink"/>
                  <w:sz w:val="20"/>
                  <w:szCs w:val="20"/>
                </w:rPr>
                <w:t>www.fau.edu/UCEW/WC</w:t>
              </w:r>
            </w:hyperlink>
            <w:r w:rsidRPr="00D50D18">
              <w:rPr>
                <w:sz w:val="20"/>
                <w:szCs w:val="20"/>
              </w:rPr>
              <w:t>.</w:t>
            </w:r>
            <w:r>
              <w:t xml:space="preserve">  </w:t>
            </w:r>
          </w:p>
        </w:tc>
      </w:tr>
      <w:tr w:rsidR="00293276" w:rsidTr="0080762A">
        <w:tc>
          <w:tcPr>
            <w:tcW w:w="9350" w:type="dxa"/>
          </w:tcPr>
          <w:p w:rsidR="00293276" w:rsidRDefault="00293276" w:rsidP="00293276">
            <w:pPr>
              <w:pStyle w:val="ListParagraph"/>
            </w:pPr>
          </w:p>
        </w:tc>
      </w:tr>
    </w:tbl>
    <w:p w:rsidR="001C49C8" w:rsidRDefault="001C49C8">
      <w:pPr>
        <w:rPr>
          <w:b/>
        </w:rPr>
      </w:pPr>
      <w:r>
        <w:rPr>
          <w:b/>
        </w:rPr>
        <w:br w:type="page"/>
      </w:r>
    </w:p>
    <w:p w:rsidR="001C49C8" w:rsidRPr="00236DB7" w:rsidRDefault="001C49C8" w:rsidP="001C49C8">
      <w:pPr>
        <w:spacing w:after="0"/>
        <w:jc w:val="center"/>
        <w:rPr>
          <w:b/>
        </w:rPr>
      </w:pPr>
      <w:r w:rsidRPr="00236DB7">
        <w:rPr>
          <w:b/>
        </w:rPr>
        <w:lastRenderedPageBreak/>
        <w:t>Department of Civil Environment and Geomatics Engineering</w:t>
      </w:r>
    </w:p>
    <w:p w:rsidR="001C49C8" w:rsidRPr="00236DB7" w:rsidRDefault="001C49C8" w:rsidP="001C49C8">
      <w:pPr>
        <w:spacing w:after="0"/>
        <w:jc w:val="center"/>
        <w:rPr>
          <w:b/>
        </w:rPr>
      </w:pPr>
      <w:r w:rsidRPr="00236DB7">
        <w:rPr>
          <w:b/>
        </w:rPr>
        <w:t>Florida Atlantic University</w:t>
      </w:r>
    </w:p>
    <w:p w:rsidR="001C49C8" w:rsidRDefault="001C49C8" w:rsidP="001C49C8">
      <w:pPr>
        <w:spacing w:after="0"/>
        <w:jc w:val="center"/>
        <w:rPr>
          <w:b/>
        </w:rPr>
      </w:pPr>
      <w:r w:rsidRPr="00236DB7">
        <w:rPr>
          <w:b/>
        </w:rPr>
        <w:t>Course Syllabus</w:t>
      </w:r>
    </w:p>
    <w:p w:rsidR="001C49C8" w:rsidRDefault="001C49C8" w:rsidP="001C49C8">
      <w:pPr>
        <w:spacing w:after="0"/>
        <w:jc w:val="center"/>
        <w:rPr>
          <w:b/>
        </w:rPr>
      </w:pPr>
    </w:p>
    <w:tbl>
      <w:tblPr>
        <w:tblStyle w:val="TableGrid"/>
        <w:tblW w:w="9544" w:type="dxa"/>
        <w:tblLook w:val="04A0" w:firstRow="1" w:lastRow="0" w:firstColumn="1" w:lastColumn="0" w:noHBand="0" w:noVBand="1"/>
      </w:tblPr>
      <w:tblGrid>
        <w:gridCol w:w="984"/>
        <w:gridCol w:w="2072"/>
        <w:gridCol w:w="1451"/>
        <w:gridCol w:w="905"/>
        <w:gridCol w:w="2498"/>
        <w:gridCol w:w="1634"/>
      </w:tblGrid>
      <w:tr w:rsidR="00AE5E7A" w:rsidTr="007D5481">
        <w:trPr>
          <w:trHeight w:val="592"/>
        </w:trPr>
        <w:tc>
          <w:tcPr>
            <w:tcW w:w="4507" w:type="dxa"/>
            <w:gridSpan w:val="3"/>
            <w:shd w:val="clear" w:color="auto" w:fill="DEEAF6" w:themeFill="accent1" w:themeFillTint="33"/>
          </w:tcPr>
          <w:p w:rsidR="00AE5E7A" w:rsidRDefault="00AE5E7A" w:rsidP="00236DB7">
            <w:pPr>
              <w:rPr>
                <w:b/>
              </w:rPr>
            </w:pPr>
            <w:r>
              <w:rPr>
                <w:b/>
              </w:rPr>
              <w:t>Online Lecture</w:t>
            </w:r>
          </w:p>
          <w:p w:rsidR="00AE5E7A" w:rsidRDefault="00AE5E7A" w:rsidP="00236DB7">
            <w:pPr>
              <w:rPr>
                <w:b/>
              </w:rPr>
            </w:pPr>
            <w:r>
              <w:rPr>
                <w:b/>
              </w:rPr>
              <w:t xml:space="preserve">SUR </w:t>
            </w:r>
            <w:r w:rsidR="00A53809">
              <w:rPr>
                <w:b/>
              </w:rPr>
              <w:t>4403 Legal Aspects of Land Surveying</w:t>
            </w:r>
          </w:p>
        </w:tc>
        <w:tc>
          <w:tcPr>
            <w:tcW w:w="5036" w:type="dxa"/>
            <w:gridSpan w:val="3"/>
            <w:shd w:val="clear" w:color="auto" w:fill="DEEAF6" w:themeFill="accent1" w:themeFillTint="33"/>
          </w:tcPr>
          <w:p w:rsidR="00AE5E7A" w:rsidRDefault="00AE5E7A" w:rsidP="00236DB7">
            <w:pPr>
              <w:rPr>
                <w:b/>
              </w:rPr>
            </w:pPr>
          </w:p>
        </w:tc>
      </w:tr>
      <w:tr w:rsidR="00AE5E7A" w:rsidTr="007D5481">
        <w:trPr>
          <w:trHeight w:val="653"/>
        </w:trPr>
        <w:tc>
          <w:tcPr>
            <w:tcW w:w="9544" w:type="dxa"/>
            <w:gridSpan w:val="6"/>
            <w:shd w:val="clear" w:color="auto" w:fill="DEEAF6" w:themeFill="accent1" w:themeFillTint="33"/>
          </w:tcPr>
          <w:p w:rsidR="00AE5E7A" w:rsidRDefault="00AE5E7A" w:rsidP="00AE5E7A">
            <w:pPr>
              <w:pStyle w:val="ListParagraph"/>
              <w:rPr>
                <w:b/>
              </w:rPr>
            </w:pPr>
            <w:r>
              <w:rPr>
                <w:b/>
              </w:rPr>
              <w:t>Course topical outline, including tentative dates for exams, quizzes, assignments, completion of reading.  Students mu</w:t>
            </w:r>
            <w:r w:rsidR="00A53809">
              <w:rPr>
                <w:b/>
              </w:rPr>
              <w:t xml:space="preserve">st refer daily to </w:t>
            </w:r>
            <w:r>
              <w:rPr>
                <w:b/>
              </w:rPr>
              <w:t>Canvas for specifics.</w:t>
            </w:r>
          </w:p>
        </w:tc>
      </w:tr>
      <w:tr w:rsidR="002B0B61" w:rsidTr="007D5481">
        <w:trPr>
          <w:trHeight w:val="273"/>
        </w:trPr>
        <w:tc>
          <w:tcPr>
            <w:tcW w:w="984" w:type="dxa"/>
          </w:tcPr>
          <w:p w:rsidR="00AE5E7A" w:rsidRDefault="00AE5E7A" w:rsidP="00236DB7">
            <w:pPr>
              <w:rPr>
                <w:b/>
              </w:rPr>
            </w:pPr>
            <w:r>
              <w:rPr>
                <w:b/>
              </w:rPr>
              <w:t>Date</w:t>
            </w:r>
          </w:p>
        </w:tc>
        <w:tc>
          <w:tcPr>
            <w:tcW w:w="2072" w:type="dxa"/>
          </w:tcPr>
          <w:p w:rsidR="00AE5E7A" w:rsidRDefault="00AE5E7A" w:rsidP="00236DB7">
            <w:pPr>
              <w:rPr>
                <w:b/>
              </w:rPr>
            </w:pPr>
            <w:r>
              <w:rPr>
                <w:b/>
              </w:rPr>
              <w:t>Topic</w:t>
            </w:r>
          </w:p>
        </w:tc>
        <w:tc>
          <w:tcPr>
            <w:tcW w:w="1451" w:type="dxa"/>
          </w:tcPr>
          <w:p w:rsidR="00AE5E7A" w:rsidRDefault="00AE5E7A" w:rsidP="00236DB7">
            <w:pPr>
              <w:rPr>
                <w:b/>
              </w:rPr>
            </w:pPr>
            <w:r>
              <w:rPr>
                <w:b/>
              </w:rPr>
              <w:t>Activities</w:t>
            </w:r>
          </w:p>
        </w:tc>
        <w:tc>
          <w:tcPr>
            <w:tcW w:w="905" w:type="dxa"/>
          </w:tcPr>
          <w:p w:rsidR="00AE5E7A" w:rsidRDefault="00AE5E7A" w:rsidP="00236DB7">
            <w:pPr>
              <w:rPr>
                <w:b/>
              </w:rPr>
            </w:pPr>
            <w:r>
              <w:rPr>
                <w:b/>
              </w:rPr>
              <w:t>Date</w:t>
            </w:r>
          </w:p>
        </w:tc>
        <w:tc>
          <w:tcPr>
            <w:tcW w:w="2498" w:type="dxa"/>
          </w:tcPr>
          <w:p w:rsidR="00AE5E7A" w:rsidRDefault="00AE5E7A" w:rsidP="00236DB7">
            <w:pPr>
              <w:rPr>
                <w:b/>
              </w:rPr>
            </w:pPr>
            <w:r>
              <w:rPr>
                <w:b/>
              </w:rPr>
              <w:t>Topic</w:t>
            </w:r>
          </w:p>
        </w:tc>
        <w:tc>
          <w:tcPr>
            <w:tcW w:w="1632" w:type="dxa"/>
          </w:tcPr>
          <w:p w:rsidR="00AE5E7A" w:rsidRDefault="00AE5E7A" w:rsidP="00236DB7">
            <w:pPr>
              <w:rPr>
                <w:b/>
              </w:rPr>
            </w:pPr>
            <w:r>
              <w:rPr>
                <w:b/>
              </w:rPr>
              <w:t>Activities</w:t>
            </w:r>
          </w:p>
        </w:tc>
      </w:tr>
      <w:tr w:rsidR="002B0B61" w:rsidTr="00A53809">
        <w:trPr>
          <w:trHeight w:val="1430"/>
        </w:trPr>
        <w:tc>
          <w:tcPr>
            <w:tcW w:w="984" w:type="dxa"/>
          </w:tcPr>
          <w:p w:rsidR="00AE5E7A" w:rsidRDefault="00AE5E7A" w:rsidP="00236DB7">
            <w:r>
              <w:t>Week 1</w:t>
            </w:r>
          </w:p>
          <w:p w:rsidR="00AE5E7A" w:rsidRPr="00AE5E7A" w:rsidRDefault="00AE5E7A" w:rsidP="00236DB7"/>
        </w:tc>
        <w:tc>
          <w:tcPr>
            <w:tcW w:w="2072" w:type="dxa"/>
          </w:tcPr>
          <w:p w:rsidR="00AA510C" w:rsidRDefault="00A53809" w:rsidP="00236DB7">
            <w:pPr>
              <w:rPr>
                <w:b/>
              </w:rPr>
            </w:pPr>
            <w:r>
              <w:rPr>
                <w:b/>
              </w:rPr>
              <w:t>Chapter 1 History and Concept of Boundaries</w:t>
            </w:r>
          </w:p>
        </w:tc>
        <w:tc>
          <w:tcPr>
            <w:tcW w:w="1451" w:type="dxa"/>
          </w:tcPr>
          <w:p w:rsidR="00AE5E7A" w:rsidRDefault="00AA510C" w:rsidP="00236DB7">
            <w:r>
              <w:t xml:space="preserve">Read Chap. 1 </w:t>
            </w:r>
          </w:p>
          <w:p w:rsidR="00AA510C" w:rsidRPr="00AA510C" w:rsidRDefault="00AA510C" w:rsidP="00236DB7"/>
        </w:tc>
        <w:tc>
          <w:tcPr>
            <w:tcW w:w="905" w:type="dxa"/>
          </w:tcPr>
          <w:p w:rsidR="00AE5E7A" w:rsidRDefault="00AA510C" w:rsidP="00236DB7">
            <w:r>
              <w:t>Week 1</w:t>
            </w:r>
          </w:p>
          <w:p w:rsidR="00AA510C" w:rsidRPr="00AA510C" w:rsidRDefault="00A53809" w:rsidP="00236DB7">
            <w:r>
              <w:t>Aug 21</w:t>
            </w:r>
          </w:p>
        </w:tc>
        <w:tc>
          <w:tcPr>
            <w:tcW w:w="2498" w:type="dxa"/>
          </w:tcPr>
          <w:p w:rsidR="00AA510C" w:rsidRDefault="00A53809" w:rsidP="00236DB7">
            <w:pPr>
              <w:rPr>
                <w:b/>
              </w:rPr>
            </w:pPr>
            <w:r>
              <w:rPr>
                <w:b/>
              </w:rPr>
              <w:t>History and Introductions</w:t>
            </w:r>
            <w:r w:rsidR="00E022FD">
              <w:rPr>
                <w:b/>
              </w:rPr>
              <w:t xml:space="preserve"> Online</w:t>
            </w:r>
          </w:p>
        </w:tc>
        <w:tc>
          <w:tcPr>
            <w:tcW w:w="1632" w:type="dxa"/>
          </w:tcPr>
          <w:p w:rsidR="00A53809" w:rsidRDefault="00A53809" w:rsidP="00236DB7">
            <w:r>
              <w:t>Syllabus</w:t>
            </w:r>
          </w:p>
          <w:p w:rsidR="00A53809" w:rsidRDefault="00A53809" w:rsidP="00236DB7">
            <w:r>
              <w:t>Professors Resume and contact information</w:t>
            </w:r>
          </w:p>
          <w:p w:rsidR="00AA510C" w:rsidRPr="00AA510C" w:rsidRDefault="00AA510C" w:rsidP="00236DB7"/>
        </w:tc>
      </w:tr>
      <w:tr w:rsidR="002B0B61" w:rsidTr="00A53809">
        <w:trPr>
          <w:trHeight w:val="530"/>
        </w:trPr>
        <w:tc>
          <w:tcPr>
            <w:tcW w:w="984" w:type="dxa"/>
          </w:tcPr>
          <w:p w:rsidR="00AE5E7A" w:rsidRDefault="00AA510C" w:rsidP="00236DB7">
            <w:r>
              <w:t>Week 2</w:t>
            </w:r>
          </w:p>
          <w:p w:rsidR="00AA510C" w:rsidRPr="00AA510C" w:rsidRDefault="00AA510C" w:rsidP="00236DB7"/>
        </w:tc>
        <w:tc>
          <w:tcPr>
            <w:tcW w:w="2072" w:type="dxa"/>
          </w:tcPr>
          <w:p w:rsidR="00AE5E7A" w:rsidRDefault="00A53809" w:rsidP="00236DB7">
            <w:pPr>
              <w:rPr>
                <w:b/>
              </w:rPr>
            </w:pPr>
            <w:r>
              <w:rPr>
                <w:b/>
              </w:rPr>
              <w:t xml:space="preserve">Chapter 2 How Boundaries are created. </w:t>
            </w:r>
          </w:p>
        </w:tc>
        <w:tc>
          <w:tcPr>
            <w:tcW w:w="1451" w:type="dxa"/>
          </w:tcPr>
          <w:p w:rsidR="00AE5E7A" w:rsidRDefault="00AA510C" w:rsidP="00236DB7">
            <w:r>
              <w:t>Read Chap 2</w:t>
            </w:r>
          </w:p>
          <w:p w:rsidR="00AA510C" w:rsidRPr="00AA510C" w:rsidRDefault="00AA510C" w:rsidP="00236DB7"/>
        </w:tc>
        <w:tc>
          <w:tcPr>
            <w:tcW w:w="905" w:type="dxa"/>
          </w:tcPr>
          <w:p w:rsidR="00AA510C" w:rsidRDefault="00AA510C" w:rsidP="00236DB7">
            <w:r>
              <w:t>Week 2</w:t>
            </w:r>
          </w:p>
          <w:p w:rsidR="0085635D" w:rsidRPr="00AA510C" w:rsidRDefault="00A53809" w:rsidP="00236DB7">
            <w:r>
              <w:t>Aug 28</w:t>
            </w:r>
          </w:p>
        </w:tc>
        <w:tc>
          <w:tcPr>
            <w:tcW w:w="2498" w:type="dxa"/>
          </w:tcPr>
          <w:p w:rsidR="00AE5E7A" w:rsidRDefault="00AA510C" w:rsidP="00236DB7">
            <w:pPr>
              <w:rPr>
                <w:b/>
              </w:rPr>
            </w:pPr>
            <w:r>
              <w:rPr>
                <w:b/>
              </w:rPr>
              <w:t>Lecture Chapter 2</w:t>
            </w:r>
            <w:r w:rsidR="00E022FD">
              <w:rPr>
                <w:b/>
              </w:rPr>
              <w:t xml:space="preserve"> Online</w:t>
            </w:r>
          </w:p>
          <w:p w:rsidR="00AA510C" w:rsidRDefault="00AA510C" w:rsidP="00236DB7">
            <w:pPr>
              <w:rPr>
                <w:b/>
              </w:rPr>
            </w:pPr>
          </w:p>
        </w:tc>
        <w:tc>
          <w:tcPr>
            <w:tcW w:w="1632" w:type="dxa"/>
          </w:tcPr>
          <w:p w:rsidR="00AE5E7A" w:rsidRDefault="00A53809" w:rsidP="00236DB7">
            <w:r>
              <w:t>Quiz 1</w:t>
            </w:r>
          </w:p>
          <w:p w:rsidR="00997A74" w:rsidRPr="00AA510C" w:rsidRDefault="00997A74" w:rsidP="00236DB7">
            <w:r>
              <w:t>Case Studies</w:t>
            </w:r>
          </w:p>
        </w:tc>
      </w:tr>
      <w:tr w:rsidR="002B0B61" w:rsidTr="00A53809">
        <w:trPr>
          <w:trHeight w:val="1052"/>
        </w:trPr>
        <w:tc>
          <w:tcPr>
            <w:tcW w:w="984" w:type="dxa"/>
          </w:tcPr>
          <w:p w:rsidR="00AE5E7A" w:rsidRDefault="00AA510C" w:rsidP="00236DB7">
            <w:r>
              <w:t>Week 3</w:t>
            </w:r>
          </w:p>
          <w:p w:rsidR="00AA510C" w:rsidRPr="00AA510C" w:rsidRDefault="00AA510C" w:rsidP="00236DB7"/>
        </w:tc>
        <w:tc>
          <w:tcPr>
            <w:tcW w:w="2072" w:type="dxa"/>
          </w:tcPr>
          <w:p w:rsidR="00AE5E7A" w:rsidRDefault="00A53809" w:rsidP="00236DB7">
            <w:pPr>
              <w:rPr>
                <w:b/>
              </w:rPr>
            </w:pPr>
            <w:r>
              <w:rPr>
                <w:b/>
              </w:rPr>
              <w:t>Chapter 3 Ownership, Transfer and Descriptions</w:t>
            </w:r>
          </w:p>
        </w:tc>
        <w:tc>
          <w:tcPr>
            <w:tcW w:w="1451" w:type="dxa"/>
          </w:tcPr>
          <w:p w:rsidR="00AE5E7A" w:rsidRDefault="00F158EE" w:rsidP="00236DB7">
            <w:r>
              <w:t>Read Chap 3</w:t>
            </w:r>
          </w:p>
          <w:p w:rsidR="00F158EE" w:rsidRPr="00F158EE" w:rsidRDefault="00F158EE" w:rsidP="00236DB7"/>
        </w:tc>
        <w:tc>
          <w:tcPr>
            <w:tcW w:w="905" w:type="dxa"/>
          </w:tcPr>
          <w:p w:rsidR="00AE5E7A" w:rsidRDefault="00F158EE" w:rsidP="00236DB7">
            <w:r>
              <w:t>Week 3</w:t>
            </w:r>
          </w:p>
          <w:p w:rsidR="00F158EE" w:rsidRPr="00F158EE" w:rsidRDefault="00A53809" w:rsidP="00236DB7">
            <w:r>
              <w:t>Sep 4</w:t>
            </w:r>
          </w:p>
        </w:tc>
        <w:tc>
          <w:tcPr>
            <w:tcW w:w="2498" w:type="dxa"/>
          </w:tcPr>
          <w:p w:rsidR="00F158EE" w:rsidRDefault="00A53809" w:rsidP="00A53809">
            <w:pPr>
              <w:rPr>
                <w:b/>
              </w:rPr>
            </w:pPr>
            <w:r>
              <w:rPr>
                <w:b/>
              </w:rPr>
              <w:t>Lecture Chapter 3</w:t>
            </w:r>
            <w:r w:rsidR="00E022FD">
              <w:rPr>
                <w:b/>
              </w:rPr>
              <w:t xml:space="preserve"> Online</w:t>
            </w:r>
          </w:p>
        </w:tc>
        <w:tc>
          <w:tcPr>
            <w:tcW w:w="1632" w:type="dxa"/>
          </w:tcPr>
          <w:p w:rsidR="00F158EE" w:rsidRDefault="00A53809" w:rsidP="00236DB7">
            <w:r>
              <w:t>Review Quiz 1</w:t>
            </w:r>
          </w:p>
          <w:p w:rsidR="00997A74" w:rsidRPr="00F158EE" w:rsidRDefault="00997A74" w:rsidP="00236DB7">
            <w:r>
              <w:t>Case Studies</w:t>
            </w:r>
          </w:p>
        </w:tc>
      </w:tr>
      <w:tr w:rsidR="002B0B61" w:rsidTr="007D5481">
        <w:trPr>
          <w:trHeight w:val="1353"/>
        </w:trPr>
        <w:tc>
          <w:tcPr>
            <w:tcW w:w="984" w:type="dxa"/>
          </w:tcPr>
          <w:p w:rsidR="00AE5E7A" w:rsidRDefault="00F158EE" w:rsidP="00236DB7">
            <w:r>
              <w:t>Week 4</w:t>
            </w:r>
          </w:p>
          <w:p w:rsidR="00F158EE" w:rsidRPr="00F158EE" w:rsidRDefault="00F158EE" w:rsidP="00236DB7"/>
        </w:tc>
        <w:tc>
          <w:tcPr>
            <w:tcW w:w="2072" w:type="dxa"/>
          </w:tcPr>
          <w:p w:rsidR="00AE5E7A" w:rsidRDefault="00A53809" w:rsidP="00A53809">
            <w:pPr>
              <w:rPr>
                <w:b/>
              </w:rPr>
            </w:pPr>
            <w:r>
              <w:rPr>
                <w:b/>
              </w:rPr>
              <w:t>Chapter 4 Boundaries, Law and related Presumptions</w:t>
            </w:r>
          </w:p>
        </w:tc>
        <w:tc>
          <w:tcPr>
            <w:tcW w:w="1451" w:type="dxa"/>
          </w:tcPr>
          <w:p w:rsidR="00AE5E7A" w:rsidRDefault="00F158EE" w:rsidP="00236DB7">
            <w:r>
              <w:t>Read Chap 4</w:t>
            </w:r>
          </w:p>
          <w:p w:rsidR="00F158EE" w:rsidRPr="00F158EE" w:rsidRDefault="00F158EE" w:rsidP="00236DB7"/>
        </w:tc>
        <w:tc>
          <w:tcPr>
            <w:tcW w:w="905" w:type="dxa"/>
          </w:tcPr>
          <w:p w:rsidR="00F158EE" w:rsidRDefault="00F158EE" w:rsidP="00236DB7">
            <w:r>
              <w:t>Week 4</w:t>
            </w:r>
          </w:p>
          <w:p w:rsidR="0085635D" w:rsidRPr="00F158EE" w:rsidRDefault="00E022FD" w:rsidP="00236DB7">
            <w:r>
              <w:t>Sep 11</w:t>
            </w:r>
          </w:p>
        </w:tc>
        <w:tc>
          <w:tcPr>
            <w:tcW w:w="2498" w:type="dxa"/>
          </w:tcPr>
          <w:p w:rsidR="00AE5E7A" w:rsidRDefault="00E022FD" w:rsidP="00236DB7">
            <w:pPr>
              <w:rPr>
                <w:b/>
              </w:rPr>
            </w:pPr>
            <w:r>
              <w:rPr>
                <w:b/>
              </w:rPr>
              <w:t>Lecture Chapter 4 Online</w:t>
            </w:r>
          </w:p>
        </w:tc>
        <w:tc>
          <w:tcPr>
            <w:tcW w:w="1632" w:type="dxa"/>
          </w:tcPr>
          <w:p w:rsidR="00AE5E7A" w:rsidRPr="00997A74" w:rsidRDefault="00997A74" w:rsidP="00236DB7">
            <w:r w:rsidRPr="00997A74">
              <w:t>Case Studies</w:t>
            </w:r>
          </w:p>
        </w:tc>
      </w:tr>
      <w:tr w:rsidR="002B0B61" w:rsidTr="007D5481">
        <w:trPr>
          <w:trHeight w:val="1353"/>
        </w:trPr>
        <w:tc>
          <w:tcPr>
            <w:tcW w:w="984" w:type="dxa"/>
          </w:tcPr>
          <w:p w:rsidR="00AE5E7A" w:rsidRDefault="00F158EE" w:rsidP="00236DB7">
            <w:r>
              <w:t>Week 5</w:t>
            </w:r>
          </w:p>
          <w:p w:rsidR="00F158EE" w:rsidRPr="00F158EE" w:rsidRDefault="00F158EE" w:rsidP="00236DB7"/>
        </w:tc>
        <w:tc>
          <w:tcPr>
            <w:tcW w:w="2072" w:type="dxa"/>
          </w:tcPr>
          <w:p w:rsidR="00AE5E7A" w:rsidRDefault="008C41C9" w:rsidP="00236DB7">
            <w:pPr>
              <w:rPr>
                <w:b/>
              </w:rPr>
            </w:pPr>
            <w:r>
              <w:rPr>
                <w:b/>
              </w:rPr>
              <w:t>Chapter 5 Metes and Bounds and Descriptions of Property</w:t>
            </w:r>
          </w:p>
        </w:tc>
        <w:tc>
          <w:tcPr>
            <w:tcW w:w="1451" w:type="dxa"/>
          </w:tcPr>
          <w:p w:rsidR="00AE5E7A" w:rsidRDefault="00F158EE" w:rsidP="00236DB7">
            <w:r>
              <w:t>Read Chap 5</w:t>
            </w:r>
          </w:p>
          <w:p w:rsidR="00F158EE" w:rsidRPr="00F158EE" w:rsidRDefault="00F158EE" w:rsidP="00236DB7"/>
        </w:tc>
        <w:tc>
          <w:tcPr>
            <w:tcW w:w="905" w:type="dxa"/>
          </w:tcPr>
          <w:p w:rsidR="00F158EE" w:rsidRDefault="00F158EE" w:rsidP="00236DB7">
            <w:r>
              <w:t>Week 5</w:t>
            </w:r>
          </w:p>
          <w:p w:rsidR="0085635D" w:rsidRPr="00F158EE" w:rsidRDefault="008C41C9" w:rsidP="00236DB7">
            <w:r>
              <w:t>Sep 18</w:t>
            </w:r>
          </w:p>
        </w:tc>
        <w:tc>
          <w:tcPr>
            <w:tcW w:w="2498" w:type="dxa"/>
          </w:tcPr>
          <w:p w:rsidR="008C41C9" w:rsidRDefault="00F158EE" w:rsidP="008C41C9">
            <w:pPr>
              <w:rPr>
                <w:b/>
              </w:rPr>
            </w:pPr>
            <w:r>
              <w:rPr>
                <w:b/>
              </w:rPr>
              <w:t xml:space="preserve">Lecture </w:t>
            </w:r>
            <w:r w:rsidR="008C41C9">
              <w:rPr>
                <w:b/>
              </w:rPr>
              <w:t>Chapter 5 Online</w:t>
            </w:r>
          </w:p>
          <w:p w:rsidR="00F158EE" w:rsidRDefault="00F158EE" w:rsidP="00236DB7">
            <w:pPr>
              <w:rPr>
                <w:b/>
              </w:rPr>
            </w:pPr>
          </w:p>
        </w:tc>
        <w:tc>
          <w:tcPr>
            <w:tcW w:w="1632" w:type="dxa"/>
          </w:tcPr>
          <w:p w:rsidR="00F158EE" w:rsidRDefault="008C41C9" w:rsidP="00236DB7">
            <w:r>
              <w:t xml:space="preserve">Quiz 2 </w:t>
            </w:r>
          </w:p>
          <w:p w:rsidR="00997A74" w:rsidRPr="00F158EE" w:rsidRDefault="00997A74" w:rsidP="00236DB7">
            <w:r>
              <w:t>Case Studies</w:t>
            </w:r>
          </w:p>
        </w:tc>
      </w:tr>
      <w:tr w:rsidR="002B0B61" w:rsidTr="008C41C9">
        <w:trPr>
          <w:trHeight w:val="665"/>
        </w:trPr>
        <w:tc>
          <w:tcPr>
            <w:tcW w:w="984" w:type="dxa"/>
          </w:tcPr>
          <w:p w:rsidR="00AE5E7A" w:rsidRDefault="00C70488" w:rsidP="00236DB7">
            <w:r>
              <w:t>Week 6</w:t>
            </w:r>
          </w:p>
          <w:p w:rsidR="00C70488" w:rsidRPr="00C70488" w:rsidRDefault="00C70488" w:rsidP="00236DB7"/>
        </w:tc>
        <w:tc>
          <w:tcPr>
            <w:tcW w:w="2072" w:type="dxa"/>
          </w:tcPr>
          <w:p w:rsidR="00AE5E7A" w:rsidRDefault="008C41C9" w:rsidP="008C41C9">
            <w:pPr>
              <w:rPr>
                <w:b/>
              </w:rPr>
            </w:pPr>
            <w:r>
              <w:rPr>
                <w:b/>
              </w:rPr>
              <w:t>Chapters 6, 7 and 8.  GLO, Laws, Easements</w:t>
            </w:r>
          </w:p>
        </w:tc>
        <w:tc>
          <w:tcPr>
            <w:tcW w:w="1451" w:type="dxa"/>
          </w:tcPr>
          <w:p w:rsidR="00C70488" w:rsidRPr="00C70488" w:rsidRDefault="00C70488" w:rsidP="008C41C9">
            <w:r>
              <w:t>Read Chap 6</w:t>
            </w:r>
            <w:r w:rsidR="008C41C9">
              <w:t>, 7 and 8</w:t>
            </w:r>
          </w:p>
        </w:tc>
        <w:tc>
          <w:tcPr>
            <w:tcW w:w="905" w:type="dxa"/>
          </w:tcPr>
          <w:p w:rsidR="00AE5E7A" w:rsidRDefault="00C70488" w:rsidP="00236DB7">
            <w:r>
              <w:t>Week 6</w:t>
            </w:r>
          </w:p>
          <w:p w:rsidR="00C70488" w:rsidRPr="00C70488" w:rsidRDefault="008C41C9" w:rsidP="00236DB7">
            <w:r>
              <w:t>Sep 25</w:t>
            </w:r>
          </w:p>
        </w:tc>
        <w:tc>
          <w:tcPr>
            <w:tcW w:w="2498" w:type="dxa"/>
          </w:tcPr>
          <w:p w:rsidR="00AE5E7A" w:rsidRDefault="008C41C9" w:rsidP="00236DB7">
            <w:pPr>
              <w:rPr>
                <w:b/>
              </w:rPr>
            </w:pPr>
            <w:r>
              <w:rPr>
                <w:b/>
              </w:rPr>
              <w:t>Lecture on Chapters</w:t>
            </w:r>
          </w:p>
        </w:tc>
        <w:tc>
          <w:tcPr>
            <w:tcW w:w="1632" w:type="dxa"/>
          </w:tcPr>
          <w:p w:rsidR="00AE5E7A" w:rsidRPr="008C41C9" w:rsidRDefault="008C41C9" w:rsidP="00236DB7">
            <w:r w:rsidRPr="008C41C9">
              <w:t>Review Quiz 2</w:t>
            </w:r>
            <w:r w:rsidR="00557044">
              <w:t xml:space="preserve"> and Review for Mid Term Exam</w:t>
            </w:r>
          </w:p>
        </w:tc>
      </w:tr>
      <w:tr w:rsidR="002B0B61" w:rsidTr="007D5481">
        <w:trPr>
          <w:trHeight w:val="547"/>
        </w:trPr>
        <w:tc>
          <w:tcPr>
            <w:tcW w:w="984" w:type="dxa"/>
          </w:tcPr>
          <w:p w:rsidR="00AE5E7A" w:rsidRDefault="00C70488" w:rsidP="00236DB7">
            <w:r>
              <w:t>Week 7</w:t>
            </w:r>
          </w:p>
          <w:p w:rsidR="00C70488" w:rsidRPr="00C70488" w:rsidRDefault="00C70488" w:rsidP="00236DB7"/>
        </w:tc>
        <w:tc>
          <w:tcPr>
            <w:tcW w:w="2072" w:type="dxa"/>
          </w:tcPr>
          <w:p w:rsidR="00AE5E7A" w:rsidRDefault="00557044" w:rsidP="00236DB7">
            <w:pPr>
              <w:rPr>
                <w:b/>
              </w:rPr>
            </w:pPr>
            <w:r>
              <w:rPr>
                <w:b/>
              </w:rPr>
              <w:t>Mid Term Exam</w:t>
            </w:r>
          </w:p>
        </w:tc>
        <w:tc>
          <w:tcPr>
            <w:tcW w:w="1451" w:type="dxa"/>
          </w:tcPr>
          <w:p w:rsidR="00C70488" w:rsidRDefault="00557044" w:rsidP="00236DB7">
            <w:pPr>
              <w:rPr>
                <w:b/>
              </w:rPr>
            </w:pPr>
            <w:r>
              <w:rPr>
                <w:b/>
              </w:rPr>
              <w:t>Mid Term Exam</w:t>
            </w:r>
          </w:p>
        </w:tc>
        <w:tc>
          <w:tcPr>
            <w:tcW w:w="905" w:type="dxa"/>
          </w:tcPr>
          <w:p w:rsidR="00AE5E7A" w:rsidRDefault="00C70488" w:rsidP="00236DB7">
            <w:r>
              <w:t>Week 7</w:t>
            </w:r>
          </w:p>
          <w:p w:rsidR="00C70488" w:rsidRPr="00C70488" w:rsidRDefault="00557044" w:rsidP="00236DB7">
            <w:r>
              <w:t>Oct 2</w:t>
            </w:r>
          </w:p>
        </w:tc>
        <w:tc>
          <w:tcPr>
            <w:tcW w:w="2498" w:type="dxa"/>
          </w:tcPr>
          <w:p w:rsidR="00C70488" w:rsidRDefault="00557044" w:rsidP="00236DB7">
            <w:pPr>
              <w:rPr>
                <w:b/>
              </w:rPr>
            </w:pPr>
            <w:r>
              <w:rPr>
                <w:b/>
              </w:rPr>
              <w:t xml:space="preserve"> </w:t>
            </w:r>
          </w:p>
        </w:tc>
        <w:tc>
          <w:tcPr>
            <w:tcW w:w="1632" w:type="dxa"/>
          </w:tcPr>
          <w:p w:rsidR="00AE5E7A" w:rsidRDefault="00C70488" w:rsidP="00236DB7">
            <w:pPr>
              <w:rPr>
                <w:b/>
              </w:rPr>
            </w:pPr>
            <w:r>
              <w:rPr>
                <w:b/>
              </w:rPr>
              <w:t>MID TERM</w:t>
            </w:r>
          </w:p>
          <w:p w:rsidR="00C70488" w:rsidRDefault="00C70488" w:rsidP="00236DB7">
            <w:pPr>
              <w:rPr>
                <w:b/>
              </w:rPr>
            </w:pPr>
            <w:r>
              <w:rPr>
                <w:b/>
              </w:rPr>
              <w:t>EXAM</w:t>
            </w:r>
          </w:p>
        </w:tc>
      </w:tr>
      <w:tr w:rsidR="002B0B61" w:rsidTr="007D5481">
        <w:trPr>
          <w:trHeight w:val="1626"/>
        </w:trPr>
        <w:tc>
          <w:tcPr>
            <w:tcW w:w="984" w:type="dxa"/>
          </w:tcPr>
          <w:p w:rsidR="00AE5E7A" w:rsidRDefault="00C70488" w:rsidP="00236DB7">
            <w:r>
              <w:t>Week 8</w:t>
            </w:r>
          </w:p>
          <w:p w:rsidR="00C70488" w:rsidRPr="00C70488" w:rsidRDefault="00C70488" w:rsidP="00236DB7"/>
        </w:tc>
        <w:tc>
          <w:tcPr>
            <w:tcW w:w="2072" w:type="dxa"/>
          </w:tcPr>
          <w:p w:rsidR="00AE5E7A" w:rsidRDefault="00997A74" w:rsidP="00236DB7">
            <w:pPr>
              <w:rPr>
                <w:b/>
              </w:rPr>
            </w:pPr>
            <w:r>
              <w:rPr>
                <w:b/>
              </w:rPr>
              <w:t>Chapter 9 Riparian and Littoral Boundaries</w:t>
            </w:r>
          </w:p>
        </w:tc>
        <w:tc>
          <w:tcPr>
            <w:tcW w:w="1451" w:type="dxa"/>
          </w:tcPr>
          <w:p w:rsidR="00AE5E7A" w:rsidRDefault="00997A74" w:rsidP="00236DB7">
            <w:r>
              <w:t>Read Chap 9</w:t>
            </w:r>
          </w:p>
          <w:p w:rsidR="00C70488" w:rsidRPr="00C70488" w:rsidRDefault="00C70488" w:rsidP="00236DB7"/>
        </w:tc>
        <w:tc>
          <w:tcPr>
            <w:tcW w:w="905" w:type="dxa"/>
          </w:tcPr>
          <w:p w:rsidR="00AE5E7A" w:rsidRDefault="00C70488" w:rsidP="00236DB7">
            <w:r>
              <w:t>Week 8</w:t>
            </w:r>
          </w:p>
          <w:p w:rsidR="00C70488" w:rsidRPr="00C70488" w:rsidRDefault="00997A74" w:rsidP="00236DB7">
            <w:r>
              <w:t>Oct 9</w:t>
            </w:r>
          </w:p>
        </w:tc>
        <w:tc>
          <w:tcPr>
            <w:tcW w:w="2498" w:type="dxa"/>
          </w:tcPr>
          <w:p w:rsidR="00AE5E7A" w:rsidRDefault="00C70488" w:rsidP="00236DB7">
            <w:pPr>
              <w:rPr>
                <w:b/>
              </w:rPr>
            </w:pPr>
            <w:r>
              <w:rPr>
                <w:b/>
              </w:rPr>
              <w:t>Review Mid Term Exam</w:t>
            </w:r>
          </w:p>
          <w:p w:rsidR="00C70488" w:rsidRDefault="00C70488" w:rsidP="00236DB7">
            <w:pPr>
              <w:rPr>
                <w:b/>
              </w:rPr>
            </w:pPr>
          </w:p>
        </w:tc>
        <w:tc>
          <w:tcPr>
            <w:tcW w:w="1632" w:type="dxa"/>
          </w:tcPr>
          <w:p w:rsidR="00AE5E7A" w:rsidRDefault="0022723C" w:rsidP="00236DB7">
            <w:r>
              <w:t>Review Mid Term Exam</w:t>
            </w:r>
          </w:p>
          <w:p w:rsidR="00997A74" w:rsidRDefault="00997A74" w:rsidP="00236DB7">
            <w:r>
              <w:t>Case Studies</w:t>
            </w:r>
          </w:p>
          <w:p w:rsidR="0022723C" w:rsidRPr="0022723C" w:rsidRDefault="0022723C" w:rsidP="00236DB7"/>
        </w:tc>
      </w:tr>
      <w:tr w:rsidR="002B0B61" w:rsidTr="007D5481">
        <w:trPr>
          <w:trHeight w:val="1900"/>
        </w:trPr>
        <w:tc>
          <w:tcPr>
            <w:tcW w:w="984" w:type="dxa"/>
          </w:tcPr>
          <w:p w:rsidR="00AE5E7A" w:rsidRDefault="0085635D" w:rsidP="00236DB7">
            <w:r>
              <w:lastRenderedPageBreak/>
              <w:t>Week 9</w:t>
            </w:r>
          </w:p>
          <w:p w:rsidR="0022723C" w:rsidRPr="0022723C" w:rsidRDefault="0022723C" w:rsidP="00236DB7"/>
        </w:tc>
        <w:tc>
          <w:tcPr>
            <w:tcW w:w="2072" w:type="dxa"/>
          </w:tcPr>
          <w:p w:rsidR="00AE5E7A" w:rsidRDefault="00997A74" w:rsidP="00236DB7">
            <w:pPr>
              <w:rPr>
                <w:b/>
              </w:rPr>
            </w:pPr>
            <w:r>
              <w:rPr>
                <w:b/>
              </w:rPr>
              <w:t>Chapter 10 Relocating and Resurveying Sectionalized Land</w:t>
            </w:r>
          </w:p>
        </w:tc>
        <w:tc>
          <w:tcPr>
            <w:tcW w:w="1451" w:type="dxa"/>
          </w:tcPr>
          <w:p w:rsidR="00AE5E7A" w:rsidRDefault="00997A74" w:rsidP="00236DB7">
            <w:r>
              <w:t>Read Chap 10</w:t>
            </w:r>
          </w:p>
          <w:p w:rsidR="0022723C" w:rsidRPr="0022723C" w:rsidRDefault="0022723C" w:rsidP="00236DB7"/>
        </w:tc>
        <w:tc>
          <w:tcPr>
            <w:tcW w:w="905" w:type="dxa"/>
          </w:tcPr>
          <w:p w:rsidR="00AE5E7A" w:rsidRDefault="0085635D" w:rsidP="00236DB7">
            <w:r>
              <w:t>Week 9</w:t>
            </w:r>
          </w:p>
          <w:p w:rsidR="0022723C" w:rsidRPr="0022723C" w:rsidRDefault="00997A74" w:rsidP="00236DB7">
            <w:r>
              <w:t>Oct 16</w:t>
            </w:r>
          </w:p>
        </w:tc>
        <w:tc>
          <w:tcPr>
            <w:tcW w:w="2498" w:type="dxa"/>
          </w:tcPr>
          <w:p w:rsidR="00AE5E7A" w:rsidRDefault="00997A74" w:rsidP="00236DB7">
            <w:pPr>
              <w:rPr>
                <w:b/>
              </w:rPr>
            </w:pPr>
            <w:r>
              <w:rPr>
                <w:b/>
              </w:rPr>
              <w:t>Lecture Chapter 10</w:t>
            </w:r>
          </w:p>
          <w:p w:rsidR="00B66025" w:rsidRDefault="00B66025" w:rsidP="00236DB7">
            <w:pPr>
              <w:rPr>
                <w:b/>
              </w:rPr>
            </w:pPr>
          </w:p>
        </w:tc>
        <w:tc>
          <w:tcPr>
            <w:tcW w:w="1632" w:type="dxa"/>
          </w:tcPr>
          <w:p w:rsidR="00997A74" w:rsidRDefault="00997A74" w:rsidP="00236DB7">
            <w:r>
              <w:t>Quiz 3</w:t>
            </w:r>
          </w:p>
          <w:p w:rsidR="00AE5E7A" w:rsidRPr="00491BC2" w:rsidRDefault="00997A74" w:rsidP="00236DB7">
            <w:r>
              <w:t>Case Study</w:t>
            </w:r>
          </w:p>
        </w:tc>
      </w:tr>
      <w:tr w:rsidR="002B0B61" w:rsidTr="007D5481">
        <w:trPr>
          <w:trHeight w:val="1626"/>
        </w:trPr>
        <w:tc>
          <w:tcPr>
            <w:tcW w:w="984" w:type="dxa"/>
          </w:tcPr>
          <w:p w:rsidR="00AE5E7A" w:rsidRDefault="0085635D" w:rsidP="00236DB7">
            <w:r>
              <w:t>Week 10</w:t>
            </w:r>
          </w:p>
          <w:p w:rsidR="00491BC2" w:rsidRPr="00491BC2" w:rsidRDefault="00491BC2" w:rsidP="00236DB7"/>
        </w:tc>
        <w:tc>
          <w:tcPr>
            <w:tcW w:w="2072" w:type="dxa"/>
          </w:tcPr>
          <w:p w:rsidR="00AE5E7A" w:rsidRDefault="00997A74" w:rsidP="00997A74">
            <w:pPr>
              <w:rPr>
                <w:b/>
              </w:rPr>
            </w:pPr>
            <w:r>
              <w:rPr>
                <w:b/>
              </w:rPr>
              <w:t>Chapter 11 Locating Sequential Conveyances</w:t>
            </w:r>
          </w:p>
        </w:tc>
        <w:tc>
          <w:tcPr>
            <w:tcW w:w="1451" w:type="dxa"/>
          </w:tcPr>
          <w:p w:rsidR="00AE5E7A" w:rsidRPr="00491BC2" w:rsidRDefault="00491BC2" w:rsidP="00997A74">
            <w:r>
              <w:t>R</w:t>
            </w:r>
            <w:r w:rsidR="00997A74">
              <w:t>ead Chap 11</w:t>
            </w:r>
            <w:r>
              <w:t xml:space="preserve"> </w:t>
            </w:r>
          </w:p>
        </w:tc>
        <w:tc>
          <w:tcPr>
            <w:tcW w:w="905" w:type="dxa"/>
          </w:tcPr>
          <w:p w:rsidR="00AE5E7A" w:rsidRDefault="0085635D" w:rsidP="00236DB7">
            <w:r>
              <w:t>Week 10</w:t>
            </w:r>
          </w:p>
          <w:p w:rsidR="00491BC2" w:rsidRPr="00491BC2" w:rsidRDefault="002B0B61" w:rsidP="00236DB7">
            <w:r>
              <w:t>Oct 23</w:t>
            </w:r>
          </w:p>
        </w:tc>
        <w:tc>
          <w:tcPr>
            <w:tcW w:w="2498" w:type="dxa"/>
          </w:tcPr>
          <w:p w:rsidR="00491BC2" w:rsidRDefault="002B0B61" w:rsidP="00236DB7">
            <w:pPr>
              <w:rPr>
                <w:b/>
              </w:rPr>
            </w:pPr>
            <w:r>
              <w:rPr>
                <w:b/>
              </w:rPr>
              <w:t xml:space="preserve">Lecture </w:t>
            </w:r>
            <w:r w:rsidR="00997A74">
              <w:rPr>
                <w:b/>
              </w:rPr>
              <w:t>Chapter 11</w:t>
            </w:r>
          </w:p>
          <w:p w:rsidR="00AE5E7A" w:rsidRDefault="00AE5E7A" w:rsidP="00236DB7">
            <w:pPr>
              <w:rPr>
                <w:b/>
              </w:rPr>
            </w:pPr>
          </w:p>
        </w:tc>
        <w:tc>
          <w:tcPr>
            <w:tcW w:w="1632" w:type="dxa"/>
          </w:tcPr>
          <w:p w:rsidR="00AE5E7A" w:rsidRPr="002B0B61" w:rsidRDefault="002B0B61" w:rsidP="00236DB7">
            <w:r w:rsidRPr="002B0B61">
              <w:t>Review Quiz 3</w:t>
            </w:r>
          </w:p>
          <w:p w:rsidR="002B0B61" w:rsidRDefault="002B0B61" w:rsidP="00236DB7">
            <w:pPr>
              <w:rPr>
                <w:b/>
              </w:rPr>
            </w:pPr>
            <w:r w:rsidRPr="002B0B61">
              <w:t>Case Study</w:t>
            </w:r>
          </w:p>
        </w:tc>
      </w:tr>
      <w:tr w:rsidR="002B0B61" w:rsidTr="007D5481">
        <w:trPr>
          <w:trHeight w:val="1626"/>
        </w:trPr>
        <w:tc>
          <w:tcPr>
            <w:tcW w:w="984" w:type="dxa"/>
          </w:tcPr>
          <w:p w:rsidR="00AE5E7A" w:rsidRDefault="00491BC2" w:rsidP="00236DB7">
            <w:r>
              <w:t>Wee</w:t>
            </w:r>
            <w:r w:rsidR="0085635D">
              <w:t>k 11</w:t>
            </w:r>
          </w:p>
          <w:p w:rsidR="00491BC2" w:rsidRPr="00491BC2" w:rsidRDefault="00491BC2" w:rsidP="00236DB7"/>
        </w:tc>
        <w:tc>
          <w:tcPr>
            <w:tcW w:w="2072" w:type="dxa"/>
          </w:tcPr>
          <w:p w:rsidR="002B0B61" w:rsidRDefault="002B0B61" w:rsidP="00236DB7">
            <w:pPr>
              <w:rPr>
                <w:b/>
              </w:rPr>
            </w:pPr>
            <w:r>
              <w:rPr>
                <w:b/>
              </w:rPr>
              <w:t>Chapter 12</w:t>
            </w:r>
          </w:p>
          <w:p w:rsidR="00AE5E7A" w:rsidRDefault="002B0B61" w:rsidP="002B0B61">
            <w:pPr>
              <w:rPr>
                <w:b/>
              </w:rPr>
            </w:pPr>
            <w:r>
              <w:rPr>
                <w:b/>
              </w:rPr>
              <w:t>Locating Old Boundaries</w:t>
            </w:r>
          </w:p>
        </w:tc>
        <w:tc>
          <w:tcPr>
            <w:tcW w:w="1451" w:type="dxa"/>
          </w:tcPr>
          <w:p w:rsidR="00AE5E7A" w:rsidRDefault="00491BC2" w:rsidP="00236DB7">
            <w:r>
              <w:t>R</w:t>
            </w:r>
            <w:r w:rsidR="002B0B61">
              <w:t>ead Chap 12</w:t>
            </w:r>
          </w:p>
          <w:p w:rsidR="00491BC2" w:rsidRPr="00491BC2" w:rsidRDefault="00491BC2" w:rsidP="00236DB7"/>
        </w:tc>
        <w:tc>
          <w:tcPr>
            <w:tcW w:w="905" w:type="dxa"/>
          </w:tcPr>
          <w:p w:rsidR="00AE5E7A" w:rsidRDefault="0085635D" w:rsidP="00236DB7">
            <w:r>
              <w:t>Week 11</w:t>
            </w:r>
          </w:p>
          <w:p w:rsidR="00491BC2" w:rsidRPr="00491BC2" w:rsidRDefault="002B0B61" w:rsidP="00236DB7">
            <w:r>
              <w:t>Oct 30</w:t>
            </w:r>
          </w:p>
        </w:tc>
        <w:tc>
          <w:tcPr>
            <w:tcW w:w="2498" w:type="dxa"/>
          </w:tcPr>
          <w:p w:rsidR="00AE5E7A" w:rsidRDefault="002B0B61" w:rsidP="00236DB7">
            <w:pPr>
              <w:rPr>
                <w:b/>
              </w:rPr>
            </w:pPr>
            <w:r>
              <w:rPr>
                <w:b/>
              </w:rPr>
              <w:t>Lecture Chapter 12</w:t>
            </w:r>
          </w:p>
          <w:p w:rsidR="00491BC2" w:rsidRDefault="00491BC2" w:rsidP="00236DB7">
            <w:pPr>
              <w:rPr>
                <w:b/>
              </w:rPr>
            </w:pPr>
          </w:p>
        </w:tc>
        <w:tc>
          <w:tcPr>
            <w:tcW w:w="1632" w:type="dxa"/>
          </w:tcPr>
          <w:p w:rsidR="00491BC2" w:rsidRPr="00491BC2" w:rsidRDefault="002B0B61" w:rsidP="00236DB7">
            <w:r>
              <w:t>Case Study</w:t>
            </w:r>
          </w:p>
        </w:tc>
      </w:tr>
      <w:tr w:rsidR="002B0B61" w:rsidTr="007D5481">
        <w:trPr>
          <w:trHeight w:val="1094"/>
        </w:trPr>
        <w:tc>
          <w:tcPr>
            <w:tcW w:w="984" w:type="dxa"/>
          </w:tcPr>
          <w:p w:rsidR="00AE5E7A" w:rsidRDefault="0085635D" w:rsidP="00236DB7">
            <w:r>
              <w:t>Week 12</w:t>
            </w:r>
          </w:p>
          <w:p w:rsidR="00491BC2" w:rsidRPr="00491BC2" w:rsidRDefault="00491BC2" w:rsidP="00236DB7"/>
        </w:tc>
        <w:tc>
          <w:tcPr>
            <w:tcW w:w="2072" w:type="dxa"/>
          </w:tcPr>
          <w:p w:rsidR="00AE5E7A" w:rsidRDefault="002B0B61" w:rsidP="00236DB7">
            <w:pPr>
              <w:rPr>
                <w:b/>
              </w:rPr>
            </w:pPr>
            <w:r>
              <w:rPr>
                <w:b/>
              </w:rPr>
              <w:t>Chapter 13 Locating combination Descriptions</w:t>
            </w:r>
          </w:p>
          <w:p w:rsidR="00491BC2" w:rsidRDefault="00491BC2" w:rsidP="00236DB7">
            <w:pPr>
              <w:rPr>
                <w:b/>
              </w:rPr>
            </w:pPr>
          </w:p>
        </w:tc>
        <w:tc>
          <w:tcPr>
            <w:tcW w:w="1451" w:type="dxa"/>
          </w:tcPr>
          <w:p w:rsidR="00B66025" w:rsidRDefault="002B0B61" w:rsidP="00236DB7">
            <w:pPr>
              <w:rPr>
                <w:b/>
              </w:rPr>
            </w:pPr>
            <w:r>
              <w:rPr>
                <w:b/>
              </w:rPr>
              <w:t>Read Chapter 13</w:t>
            </w:r>
          </w:p>
        </w:tc>
        <w:tc>
          <w:tcPr>
            <w:tcW w:w="905" w:type="dxa"/>
          </w:tcPr>
          <w:p w:rsidR="00AE5E7A" w:rsidRDefault="0085635D" w:rsidP="00236DB7">
            <w:r>
              <w:t>Week 12</w:t>
            </w:r>
          </w:p>
          <w:p w:rsidR="00B66025" w:rsidRPr="00B66025" w:rsidRDefault="002B0B61" w:rsidP="00236DB7">
            <w:r>
              <w:t>Nov 6</w:t>
            </w:r>
          </w:p>
        </w:tc>
        <w:tc>
          <w:tcPr>
            <w:tcW w:w="2498" w:type="dxa"/>
          </w:tcPr>
          <w:p w:rsidR="00B66025" w:rsidRDefault="002B0B61" w:rsidP="00236DB7">
            <w:pPr>
              <w:rPr>
                <w:b/>
              </w:rPr>
            </w:pPr>
            <w:r>
              <w:rPr>
                <w:b/>
              </w:rPr>
              <w:t>Lecture Chapter 13</w:t>
            </w:r>
          </w:p>
        </w:tc>
        <w:tc>
          <w:tcPr>
            <w:tcW w:w="1632" w:type="dxa"/>
          </w:tcPr>
          <w:p w:rsidR="00AE5E7A" w:rsidRPr="002B0B61" w:rsidRDefault="002B0B61" w:rsidP="00236DB7">
            <w:r w:rsidRPr="002B0B61">
              <w:t>Quiz 4</w:t>
            </w:r>
          </w:p>
          <w:p w:rsidR="002B0B61" w:rsidRDefault="002B0B61" w:rsidP="00236DB7">
            <w:pPr>
              <w:rPr>
                <w:b/>
              </w:rPr>
            </w:pPr>
            <w:r w:rsidRPr="002B0B61">
              <w:t>Case Study</w:t>
            </w:r>
          </w:p>
        </w:tc>
      </w:tr>
      <w:tr w:rsidR="002B0B61" w:rsidTr="007D5481">
        <w:trPr>
          <w:trHeight w:val="805"/>
        </w:trPr>
        <w:tc>
          <w:tcPr>
            <w:tcW w:w="984" w:type="dxa"/>
          </w:tcPr>
          <w:p w:rsidR="00AE5E7A" w:rsidRDefault="0085635D" w:rsidP="00236DB7">
            <w:r>
              <w:t>Week 13</w:t>
            </w:r>
          </w:p>
          <w:p w:rsidR="00B66025" w:rsidRPr="00B66025" w:rsidRDefault="00B66025" w:rsidP="00236DB7"/>
        </w:tc>
        <w:tc>
          <w:tcPr>
            <w:tcW w:w="2072" w:type="dxa"/>
          </w:tcPr>
          <w:p w:rsidR="00AE5E7A" w:rsidRDefault="002B0B61" w:rsidP="00236DB7">
            <w:pPr>
              <w:rPr>
                <w:b/>
              </w:rPr>
            </w:pPr>
            <w:r>
              <w:rPr>
                <w:b/>
              </w:rPr>
              <w:t xml:space="preserve">Review Material and Role of the Surveyor </w:t>
            </w:r>
          </w:p>
        </w:tc>
        <w:tc>
          <w:tcPr>
            <w:tcW w:w="1451" w:type="dxa"/>
          </w:tcPr>
          <w:p w:rsidR="00AE5E7A" w:rsidRDefault="00B66025" w:rsidP="00236DB7">
            <w:pPr>
              <w:rPr>
                <w:b/>
              </w:rPr>
            </w:pPr>
            <w:r>
              <w:rPr>
                <w:b/>
              </w:rPr>
              <w:t>Review</w:t>
            </w:r>
          </w:p>
        </w:tc>
        <w:tc>
          <w:tcPr>
            <w:tcW w:w="905" w:type="dxa"/>
          </w:tcPr>
          <w:p w:rsidR="00AE5E7A" w:rsidRDefault="0085635D" w:rsidP="00236DB7">
            <w:r>
              <w:t>Week 13</w:t>
            </w:r>
          </w:p>
          <w:p w:rsidR="00B66025" w:rsidRPr="00B66025" w:rsidRDefault="002B0B61" w:rsidP="00236DB7">
            <w:r>
              <w:t>Nov 13</w:t>
            </w:r>
          </w:p>
        </w:tc>
        <w:tc>
          <w:tcPr>
            <w:tcW w:w="2498" w:type="dxa"/>
          </w:tcPr>
          <w:p w:rsidR="0085635D" w:rsidRDefault="002B0B61" w:rsidP="00236DB7">
            <w:pPr>
              <w:rPr>
                <w:b/>
              </w:rPr>
            </w:pPr>
            <w:r>
              <w:rPr>
                <w:b/>
              </w:rPr>
              <w:t xml:space="preserve">Lecture </w:t>
            </w:r>
          </w:p>
        </w:tc>
        <w:tc>
          <w:tcPr>
            <w:tcW w:w="1632" w:type="dxa"/>
          </w:tcPr>
          <w:p w:rsidR="00AE5E7A" w:rsidRPr="002B0B61" w:rsidRDefault="002B0B61" w:rsidP="00236DB7">
            <w:r w:rsidRPr="002B0B61">
              <w:t>Review Quiz 4</w:t>
            </w:r>
          </w:p>
        </w:tc>
      </w:tr>
      <w:tr w:rsidR="002B0B61" w:rsidTr="007D5481">
        <w:trPr>
          <w:trHeight w:val="805"/>
        </w:trPr>
        <w:tc>
          <w:tcPr>
            <w:tcW w:w="984" w:type="dxa"/>
          </w:tcPr>
          <w:p w:rsidR="00AE5E7A" w:rsidRDefault="0085635D" w:rsidP="00236DB7">
            <w:r>
              <w:t>Week 14</w:t>
            </w:r>
          </w:p>
          <w:p w:rsidR="00B66025" w:rsidRPr="00B66025" w:rsidRDefault="00B66025" w:rsidP="00236DB7"/>
        </w:tc>
        <w:tc>
          <w:tcPr>
            <w:tcW w:w="2072" w:type="dxa"/>
          </w:tcPr>
          <w:p w:rsidR="00AE5E7A" w:rsidRDefault="00D04DDF" w:rsidP="00236DB7">
            <w:pPr>
              <w:rPr>
                <w:b/>
              </w:rPr>
            </w:pPr>
            <w:r>
              <w:rPr>
                <w:b/>
              </w:rPr>
              <w:t>Thanksgiving Break</w:t>
            </w:r>
          </w:p>
        </w:tc>
        <w:tc>
          <w:tcPr>
            <w:tcW w:w="1451" w:type="dxa"/>
          </w:tcPr>
          <w:p w:rsidR="00AE5E7A" w:rsidRDefault="00AE5E7A" w:rsidP="00236DB7">
            <w:pPr>
              <w:rPr>
                <w:b/>
              </w:rPr>
            </w:pPr>
          </w:p>
        </w:tc>
        <w:tc>
          <w:tcPr>
            <w:tcW w:w="905" w:type="dxa"/>
          </w:tcPr>
          <w:p w:rsidR="00AE5E7A" w:rsidRDefault="0085635D" w:rsidP="00236DB7">
            <w:pPr>
              <w:rPr>
                <w:b/>
              </w:rPr>
            </w:pPr>
            <w:r>
              <w:rPr>
                <w:b/>
              </w:rPr>
              <w:t>Week 14</w:t>
            </w:r>
          </w:p>
          <w:p w:rsidR="00B66025" w:rsidRDefault="0085635D" w:rsidP="00236DB7">
            <w:pPr>
              <w:rPr>
                <w:b/>
              </w:rPr>
            </w:pPr>
            <w:r>
              <w:rPr>
                <w:b/>
              </w:rPr>
              <w:t>Nov 17</w:t>
            </w:r>
          </w:p>
        </w:tc>
        <w:tc>
          <w:tcPr>
            <w:tcW w:w="2498" w:type="dxa"/>
          </w:tcPr>
          <w:p w:rsidR="00AE5E7A" w:rsidRDefault="0085635D" w:rsidP="00236DB7">
            <w:pPr>
              <w:rPr>
                <w:b/>
              </w:rPr>
            </w:pPr>
            <w:r>
              <w:rPr>
                <w:b/>
              </w:rPr>
              <w:t xml:space="preserve">Review </w:t>
            </w:r>
          </w:p>
        </w:tc>
        <w:tc>
          <w:tcPr>
            <w:tcW w:w="1632" w:type="dxa"/>
          </w:tcPr>
          <w:p w:rsidR="00AE5E7A" w:rsidRDefault="002B0B61" w:rsidP="00236DB7">
            <w:pPr>
              <w:rPr>
                <w:b/>
              </w:rPr>
            </w:pPr>
            <w:r>
              <w:rPr>
                <w:b/>
              </w:rPr>
              <w:t>Review</w:t>
            </w:r>
          </w:p>
        </w:tc>
      </w:tr>
      <w:tr w:rsidR="002B0B61" w:rsidTr="007D5481">
        <w:trPr>
          <w:trHeight w:val="547"/>
        </w:trPr>
        <w:tc>
          <w:tcPr>
            <w:tcW w:w="984" w:type="dxa"/>
          </w:tcPr>
          <w:p w:rsidR="00AE5E7A" w:rsidRDefault="0085635D" w:rsidP="00236DB7">
            <w:pPr>
              <w:rPr>
                <w:b/>
              </w:rPr>
            </w:pPr>
            <w:r>
              <w:rPr>
                <w:b/>
              </w:rPr>
              <w:t>Week 15</w:t>
            </w:r>
          </w:p>
        </w:tc>
        <w:tc>
          <w:tcPr>
            <w:tcW w:w="2072" w:type="dxa"/>
          </w:tcPr>
          <w:p w:rsidR="00AE5E7A" w:rsidRDefault="00D04DDF" w:rsidP="00236DB7">
            <w:pPr>
              <w:rPr>
                <w:b/>
              </w:rPr>
            </w:pPr>
            <w:r>
              <w:rPr>
                <w:b/>
              </w:rPr>
              <w:t>Review for Final</w:t>
            </w:r>
          </w:p>
        </w:tc>
        <w:tc>
          <w:tcPr>
            <w:tcW w:w="1451" w:type="dxa"/>
          </w:tcPr>
          <w:p w:rsidR="00AE5E7A" w:rsidRDefault="00AE5E7A" w:rsidP="00236DB7">
            <w:pPr>
              <w:rPr>
                <w:b/>
              </w:rPr>
            </w:pPr>
          </w:p>
        </w:tc>
        <w:tc>
          <w:tcPr>
            <w:tcW w:w="905" w:type="dxa"/>
          </w:tcPr>
          <w:p w:rsidR="00AE5E7A" w:rsidRDefault="0085635D" w:rsidP="00236DB7">
            <w:pPr>
              <w:rPr>
                <w:b/>
              </w:rPr>
            </w:pPr>
            <w:r>
              <w:rPr>
                <w:b/>
              </w:rPr>
              <w:t>Week 15</w:t>
            </w:r>
            <w:r w:rsidR="00D04DDF">
              <w:rPr>
                <w:b/>
              </w:rPr>
              <w:t xml:space="preserve"> Dec 1</w:t>
            </w:r>
          </w:p>
        </w:tc>
        <w:tc>
          <w:tcPr>
            <w:tcW w:w="2498" w:type="dxa"/>
          </w:tcPr>
          <w:p w:rsidR="00AE5E7A" w:rsidRDefault="002B0B61" w:rsidP="00236DB7">
            <w:pPr>
              <w:rPr>
                <w:b/>
              </w:rPr>
            </w:pPr>
            <w:r>
              <w:rPr>
                <w:b/>
              </w:rPr>
              <w:t>Review</w:t>
            </w:r>
          </w:p>
        </w:tc>
        <w:tc>
          <w:tcPr>
            <w:tcW w:w="1632" w:type="dxa"/>
          </w:tcPr>
          <w:p w:rsidR="00AE5E7A" w:rsidRDefault="002B0B61" w:rsidP="00236DB7">
            <w:pPr>
              <w:rPr>
                <w:b/>
              </w:rPr>
            </w:pPr>
            <w:r>
              <w:rPr>
                <w:b/>
              </w:rPr>
              <w:t>Review</w:t>
            </w:r>
          </w:p>
        </w:tc>
      </w:tr>
      <w:tr w:rsidR="002B0B61" w:rsidTr="007D5481">
        <w:trPr>
          <w:trHeight w:val="547"/>
        </w:trPr>
        <w:tc>
          <w:tcPr>
            <w:tcW w:w="984" w:type="dxa"/>
          </w:tcPr>
          <w:p w:rsidR="007D5481" w:rsidRDefault="007D5481" w:rsidP="00236DB7">
            <w:pPr>
              <w:rPr>
                <w:b/>
              </w:rPr>
            </w:pPr>
            <w:r>
              <w:rPr>
                <w:b/>
              </w:rPr>
              <w:t>Week 16</w:t>
            </w:r>
          </w:p>
        </w:tc>
        <w:tc>
          <w:tcPr>
            <w:tcW w:w="2072" w:type="dxa"/>
          </w:tcPr>
          <w:p w:rsidR="007D5481" w:rsidRDefault="007D5481" w:rsidP="00236DB7">
            <w:pPr>
              <w:rPr>
                <w:b/>
              </w:rPr>
            </w:pPr>
            <w:r>
              <w:rPr>
                <w:b/>
              </w:rPr>
              <w:t>Final</w:t>
            </w:r>
          </w:p>
        </w:tc>
        <w:tc>
          <w:tcPr>
            <w:tcW w:w="1451" w:type="dxa"/>
          </w:tcPr>
          <w:p w:rsidR="007D5481" w:rsidRDefault="007D5481" w:rsidP="00236DB7">
            <w:pPr>
              <w:rPr>
                <w:b/>
              </w:rPr>
            </w:pPr>
          </w:p>
        </w:tc>
        <w:tc>
          <w:tcPr>
            <w:tcW w:w="905" w:type="dxa"/>
          </w:tcPr>
          <w:p w:rsidR="007D5481" w:rsidRDefault="007D5481" w:rsidP="00236DB7">
            <w:pPr>
              <w:rPr>
                <w:b/>
              </w:rPr>
            </w:pPr>
            <w:r>
              <w:rPr>
                <w:b/>
              </w:rPr>
              <w:t>Week 16</w:t>
            </w:r>
          </w:p>
        </w:tc>
        <w:tc>
          <w:tcPr>
            <w:tcW w:w="2498" w:type="dxa"/>
          </w:tcPr>
          <w:p w:rsidR="007D5481" w:rsidRDefault="007D5481" w:rsidP="00236DB7">
            <w:pPr>
              <w:rPr>
                <w:b/>
              </w:rPr>
            </w:pPr>
            <w:r>
              <w:rPr>
                <w:b/>
              </w:rPr>
              <w:t>Final date and time tbd</w:t>
            </w:r>
          </w:p>
        </w:tc>
        <w:tc>
          <w:tcPr>
            <w:tcW w:w="1632" w:type="dxa"/>
          </w:tcPr>
          <w:p w:rsidR="007D5481" w:rsidRDefault="007D5481" w:rsidP="00236DB7">
            <w:pPr>
              <w:rPr>
                <w:b/>
              </w:rPr>
            </w:pPr>
          </w:p>
        </w:tc>
      </w:tr>
    </w:tbl>
    <w:p w:rsidR="0080762A" w:rsidRDefault="0080762A" w:rsidP="00236DB7">
      <w:pPr>
        <w:spacing w:after="0"/>
        <w:rPr>
          <w:b/>
        </w:rPr>
      </w:pPr>
    </w:p>
    <w:sectPr w:rsidR="008076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A1E" w:rsidRDefault="00711A1E" w:rsidP="00FD7C77">
      <w:pPr>
        <w:spacing w:after="0" w:line="240" w:lineRule="auto"/>
      </w:pPr>
      <w:r>
        <w:separator/>
      </w:r>
    </w:p>
  </w:endnote>
  <w:endnote w:type="continuationSeparator" w:id="0">
    <w:p w:rsidR="00711A1E" w:rsidRDefault="00711A1E" w:rsidP="00FD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77" w:rsidRDefault="00871CA2">
    <w:pPr>
      <w:pStyle w:val="Footer"/>
    </w:pPr>
    <w:r>
      <w:t xml:space="preserve">SUR </w:t>
    </w:r>
    <w:r w:rsidR="00997A74">
      <w:t>4403 Legal Aspects of Land Surveying</w:t>
    </w:r>
    <w:r>
      <w:t xml:space="preserve">   </w:t>
    </w:r>
    <w:r>
      <w:ptab w:relativeTo="margin" w:alignment="center" w:leader="none"/>
    </w:r>
    <w:r>
      <w:t>Fall 2017</w:t>
    </w:r>
    <w:r>
      <w:ptab w:relativeTo="margin" w:alignment="right" w:leader="none"/>
    </w:r>
    <w:r>
      <w:t>Adjunct Prof Gary Pirtle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A1E" w:rsidRDefault="00711A1E" w:rsidP="00FD7C77">
      <w:pPr>
        <w:spacing w:after="0" w:line="240" w:lineRule="auto"/>
      </w:pPr>
      <w:r>
        <w:separator/>
      </w:r>
    </w:p>
  </w:footnote>
  <w:footnote w:type="continuationSeparator" w:id="0">
    <w:p w:rsidR="00711A1E" w:rsidRDefault="00711A1E" w:rsidP="00FD7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657094"/>
      <w:docPartObj>
        <w:docPartGallery w:val="Page Numbers (Top of Page)"/>
        <w:docPartUnique/>
      </w:docPartObj>
    </w:sdtPr>
    <w:sdtEndPr>
      <w:rPr>
        <w:noProof/>
      </w:rPr>
    </w:sdtEndPr>
    <w:sdtContent>
      <w:p w:rsidR="00A82BE4" w:rsidRDefault="00A82BE4">
        <w:pPr>
          <w:pStyle w:val="Header"/>
          <w:jc w:val="right"/>
        </w:pPr>
        <w:r>
          <w:fldChar w:fldCharType="begin"/>
        </w:r>
        <w:r>
          <w:instrText xml:space="preserve"> PAGE   \* MERGEFORMAT </w:instrText>
        </w:r>
        <w:r>
          <w:fldChar w:fldCharType="separate"/>
        </w:r>
        <w:r w:rsidR="005F4D92">
          <w:rPr>
            <w:noProof/>
          </w:rPr>
          <w:t>1</w:t>
        </w:r>
        <w:r>
          <w:rPr>
            <w:noProof/>
          </w:rPr>
          <w:fldChar w:fldCharType="end"/>
        </w:r>
      </w:p>
    </w:sdtContent>
  </w:sdt>
  <w:p w:rsidR="00A82BE4" w:rsidRDefault="00A82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8DF"/>
    <w:multiLevelType w:val="hybridMultilevel"/>
    <w:tmpl w:val="BE041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560F7"/>
    <w:multiLevelType w:val="hybridMultilevel"/>
    <w:tmpl w:val="2AC06D8C"/>
    <w:lvl w:ilvl="0" w:tplc="141A72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023D7"/>
    <w:multiLevelType w:val="hybridMultilevel"/>
    <w:tmpl w:val="0C1E3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240C5"/>
    <w:multiLevelType w:val="hybridMultilevel"/>
    <w:tmpl w:val="28E679BC"/>
    <w:lvl w:ilvl="0" w:tplc="11402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12992"/>
    <w:multiLevelType w:val="hybridMultilevel"/>
    <w:tmpl w:val="CF30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35436"/>
    <w:multiLevelType w:val="hybridMultilevel"/>
    <w:tmpl w:val="2FBE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865C6"/>
    <w:multiLevelType w:val="hybridMultilevel"/>
    <w:tmpl w:val="5FC47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B7"/>
    <w:rsid w:val="00023AA2"/>
    <w:rsid w:val="000263DA"/>
    <w:rsid w:val="0004766F"/>
    <w:rsid w:val="000538B8"/>
    <w:rsid w:val="00077B8B"/>
    <w:rsid w:val="001260C5"/>
    <w:rsid w:val="00130670"/>
    <w:rsid w:val="00175E4D"/>
    <w:rsid w:val="001C49C8"/>
    <w:rsid w:val="002008AC"/>
    <w:rsid w:val="0022723C"/>
    <w:rsid w:val="00236DB7"/>
    <w:rsid w:val="002542DA"/>
    <w:rsid w:val="00293276"/>
    <w:rsid w:val="002B0B61"/>
    <w:rsid w:val="002D774D"/>
    <w:rsid w:val="00396E41"/>
    <w:rsid w:val="003C7CE6"/>
    <w:rsid w:val="00417D35"/>
    <w:rsid w:val="0046508C"/>
    <w:rsid w:val="00491BC2"/>
    <w:rsid w:val="00511966"/>
    <w:rsid w:val="00557044"/>
    <w:rsid w:val="00566E0A"/>
    <w:rsid w:val="00597D29"/>
    <w:rsid w:val="005F4D92"/>
    <w:rsid w:val="0061176F"/>
    <w:rsid w:val="00634D53"/>
    <w:rsid w:val="00662504"/>
    <w:rsid w:val="00662E02"/>
    <w:rsid w:val="006B7A49"/>
    <w:rsid w:val="00711A1E"/>
    <w:rsid w:val="007D26EB"/>
    <w:rsid w:val="007D5481"/>
    <w:rsid w:val="007F2F08"/>
    <w:rsid w:val="0080762A"/>
    <w:rsid w:val="0085635D"/>
    <w:rsid w:val="00871CA2"/>
    <w:rsid w:val="00885CE8"/>
    <w:rsid w:val="008C41C9"/>
    <w:rsid w:val="00997A74"/>
    <w:rsid w:val="00A22208"/>
    <w:rsid w:val="00A53809"/>
    <w:rsid w:val="00A82BE4"/>
    <w:rsid w:val="00AA510C"/>
    <w:rsid w:val="00AD2681"/>
    <w:rsid w:val="00AE5E7A"/>
    <w:rsid w:val="00B04055"/>
    <w:rsid w:val="00B209C5"/>
    <w:rsid w:val="00B47ADB"/>
    <w:rsid w:val="00B66025"/>
    <w:rsid w:val="00B77BB7"/>
    <w:rsid w:val="00BF5A4A"/>
    <w:rsid w:val="00C50CB1"/>
    <w:rsid w:val="00C70488"/>
    <w:rsid w:val="00CD18BA"/>
    <w:rsid w:val="00D04DDF"/>
    <w:rsid w:val="00D2119C"/>
    <w:rsid w:val="00D47266"/>
    <w:rsid w:val="00D50D18"/>
    <w:rsid w:val="00D63BA5"/>
    <w:rsid w:val="00D83B1A"/>
    <w:rsid w:val="00D96DCD"/>
    <w:rsid w:val="00E022FD"/>
    <w:rsid w:val="00E62028"/>
    <w:rsid w:val="00E85A68"/>
    <w:rsid w:val="00EC70BC"/>
    <w:rsid w:val="00F158EE"/>
    <w:rsid w:val="00F36321"/>
    <w:rsid w:val="00F7403E"/>
    <w:rsid w:val="00FA1C0A"/>
    <w:rsid w:val="00FD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C95FD-020A-4172-BA83-7695F0C4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670"/>
    <w:pPr>
      <w:ind w:left="720"/>
      <w:contextualSpacing/>
    </w:pPr>
  </w:style>
  <w:style w:type="table" w:styleId="TableGrid">
    <w:name w:val="Table Grid"/>
    <w:basedOn w:val="TableNormal"/>
    <w:uiPriority w:val="39"/>
    <w:rsid w:val="00D8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C77"/>
    <w:rPr>
      <w:color w:val="0563C1" w:themeColor="hyperlink"/>
      <w:u w:val="single"/>
    </w:rPr>
  </w:style>
  <w:style w:type="paragraph" w:styleId="Header">
    <w:name w:val="header"/>
    <w:basedOn w:val="Normal"/>
    <w:link w:val="HeaderChar"/>
    <w:uiPriority w:val="99"/>
    <w:unhideWhenUsed/>
    <w:rsid w:val="00FD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77"/>
  </w:style>
  <w:style w:type="paragraph" w:styleId="Footer">
    <w:name w:val="footer"/>
    <w:basedOn w:val="Normal"/>
    <w:link w:val="FooterChar"/>
    <w:uiPriority w:val="99"/>
    <w:unhideWhenUsed/>
    <w:rsid w:val="00FD7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tle@fau.edu" TargetMode="External"/><Relationship Id="rId13" Type="http://schemas.openxmlformats.org/officeDocument/2006/relationships/hyperlink" Target="http://www.fau.edu/UCEW/W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helpde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irm/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lp@eng.fau.edu" TargetMode="External"/><Relationship Id="rId4" Type="http://schemas.openxmlformats.org/officeDocument/2006/relationships/settings" Target="settings.xml"/><Relationship Id="rId9" Type="http://schemas.openxmlformats.org/officeDocument/2006/relationships/hyperlink" Target="http://www.fau.edu/regulations/chapter4/4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CCE8B-E6F4-4A5B-B012-B662DDB2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Pirtle</dc:creator>
  <cp:keywords/>
  <dc:description/>
  <cp:lastModifiedBy>Maria Jennings</cp:lastModifiedBy>
  <cp:revision>2</cp:revision>
  <cp:lastPrinted>2017-08-16T21:07:00Z</cp:lastPrinted>
  <dcterms:created xsi:type="dcterms:W3CDTF">2018-01-22T18:31:00Z</dcterms:created>
  <dcterms:modified xsi:type="dcterms:W3CDTF">2018-01-22T18:31:00Z</dcterms:modified>
</cp:coreProperties>
</file>