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92" w:rsidRDefault="00FB5611">
      <w:bookmarkStart w:id="0" w:name="_GoBack"/>
      <w:bookmarkEnd w:id="0"/>
      <w:r>
        <w:t>The Division of Undergraduate Studies has</w:t>
      </w:r>
      <w:r w:rsidR="005C460D">
        <w:t xml:space="preserve"> proposed several new courses to help reach our varied student populations with special retention and student success initiatives</w:t>
      </w:r>
      <w:r>
        <w:t>. These courses are summarized below</w:t>
      </w:r>
      <w:r w:rsidR="005C460D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690"/>
        <w:gridCol w:w="3250"/>
        <w:gridCol w:w="990"/>
        <w:gridCol w:w="1255"/>
      </w:tblGrid>
      <w:tr w:rsidR="005C460D" w:rsidTr="005C460D">
        <w:tc>
          <w:tcPr>
            <w:tcW w:w="1165" w:type="dxa"/>
          </w:tcPr>
          <w:p w:rsidR="005C460D" w:rsidRDefault="00FB5611">
            <w:r>
              <w:t xml:space="preserve"> </w:t>
            </w:r>
            <w:r w:rsidR="005C460D">
              <w:t>COURSE</w:t>
            </w:r>
          </w:p>
        </w:tc>
        <w:tc>
          <w:tcPr>
            <w:tcW w:w="2690" w:type="dxa"/>
          </w:tcPr>
          <w:p w:rsidR="005C460D" w:rsidRDefault="005C460D">
            <w:r>
              <w:t>TITLE</w:t>
            </w:r>
          </w:p>
        </w:tc>
        <w:tc>
          <w:tcPr>
            <w:tcW w:w="3250" w:type="dxa"/>
          </w:tcPr>
          <w:p w:rsidR="005C460D" w:rsidRDefault="005C460D">
            <w:r>
              <w:t>Population</w:t>
            </w:r>
          </w:p>
        </w:tc>
        <w:tc>
          <w:tcPr>
            <w:tcW w:w="990" w:type="dxa"/>
          </w:tcPr>
          <w:p w:rsidR="005C460D" w:rsidRDefault="005C460D">
            <w:r>
              <w:t>CREDITS</w:t>
            </w:r>
          </w:p>
        </w:tc>
        <w:tc>
          <w:tcPr>
            <w:tcW w:w="1255" w:type="dxa"/>
          </w:tcPr>
          <w:p w:rsidR="005C460D" w:rsidRDefault="005C460D">
            <w:r>
              <w:t>GRADING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1410</w:t>
            </w:r>
          </w:p>
        </w:tc>
        <w:tc>
          <w:tcPr>
            <w:tcW w:w="2690" w:type="dxa"/>
          </w:tcPr>
          <w:p w:rsidR="005C460D" w:rsidRPr="00FB5611" w:rsidRDefault="00FB5611">
            <w:pPr>
              <w:rPr>
                <w:rFonts w:ascii="Calibri" w:hAnsi="Calibri"/>
              </w:rPr>
            </w:pPr>
            <w:r w:rsidRPr="00FB5611">
              <w:rPr>
                <w:rFonts w:ascii="Calibri" w:hAnsi="Calibri" w:cs="Arial"/>
                <w:smallCaps/>
              </w:rPr>
              <w:t>THE JUMP START EXPERIENCE: Summer Success course</w:t>
            </w:r>
          </w:p>
        </w:tc>
        <w:tc>
          <w:tcPr>
            <w:tcW w:w="3250" w:type="dxa"/>
          </w:tcPr>
          <w:p w:rsidR="005C460D" w:rsidRDefault="00FB5611">
            <w:r>
              <w:t xml:space="preserve">FTIC admitted for summer as part of Jump Start </w:t>
            </w:r>
            <w:r w:rsidRPr="00FB5611">
              <w:rPr>
                <w:i/>
              </w:rPr>
              <w:t>(part one of two part course)</w:t>
            </w:r>
          </w:p>
        </w:tc>
        <w:tc>
          <w:tcPr>
            <w:tcW w:w="990" w:type="dxa"/>
          </w:tcPr>
          <w:p w:rsidR="005C460D" w:rsidRDefault="005C460D" w:rsidP="005C460D">
            <w:r>
              <w:t xml:space="preserve">0 </w:t>
            </w:r>
          </w:p>
        </w:tc>
        <w:tc>
          <w:tcPr>
            <w:tcW w:w="1255" w:type="dxa"/>
          </w:tcPr>
          <w:p w:rsidR="005C460D" w:rsidRDefault="005C460D">
            <w:r>
              <w:t>S/U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1411</w:t>
            </w:r>
            <w:r>
              <w:tab/>
            </w:r>
          </w:p>
        </w:tc>
        <w:tc>
          <w:tcPr>
            <w:tcW w:w="2690" w:type="dxa"/>
          </w:tcPr>
          <w:p w:rsidR="005C460D" w:rsidRPr="00FB5611" w:rsidRDefault="00FB5611" w:rsidP="00FB5611">
            <w:pPr>
              <w:rPr>
                <w:rFonts w:ascii="Calibri" w:hAnsi="Calibri"/>
              </w:rPr>
            </w:pPr>
            <w:r w:rsidRPr="00FB5611">
              <w:rPr>
                <w:rFonts w:ascii="Calibri" w:hAnsi="Calibri" w:cs="Arial"/>
                <w:smallCaps/>
              </w:rPr>
              <w:t>THE JUMP START EXPERIENCE: Fall Success course</w:t>
            </w:r>
          </w:p>
        </w:tc>
        <w:tc>
          <w:tcPr>
            <w:tcW w:w="3250" w:type="dxa"/>
          </w:tcPr>
          <w:p w:rsidR="005C460D" w:rsidRDefault="00FB5611" w:rsidP="00FB5611">
            <w:r>
              <w:t xml:space="preserve">FTIC who being in summer as part of Jump Start take this continuation of the summer course in the fall </w:t>
            </w:r>
            <w:r w:rsidRPr="00FB5611">
              <w:rPr>
                <w:i/>
              </w:rPr>
              <w:t>(part two)</w:t>
            </w:r>
          </w:p>
        </w:tc>
        <w:tc>
          <w:tcPr>
            <w:tcW w:w="990" w:type="dxa"/>
          </w:tcPr>
          <w:p w:rsidR="005C460D" w:rsidRDefault="005C460D" w:rsidP="005C460D">
            <w:r>
              <w:t>0</w:t>
            </w:r>
          </w:p>
        </w:tc>
        <w:tc>
          <w:tcPr>
            <w:tcW w:w="1255" w:type="dxa"/>
          </w:tcPr>
          <w:p w:rsidR="005C460D" w:rsidRDefault="005C460D" w:rsidP="005C460D">
            <w:r>
              <w:t>S/U</w:t>
            </w:r>
          </w:p>
        </w:tc>
      </w:tr>
      <w:tr w:rsidR="005C460D" w:rsidTr="00FB5611">
        <w:tc>
          <w:tcPr>
            <w:tcW w:w="1165" w:type="dxa"/>
            <w:shd w:val="clear" w:color="auto" w:fill="F2F2F2" w:themeFill="background1" w:themeFillShade="F2"/>
          </w:tcPr>
          <w:p w:rsidR="005C460D" w:rsidRDefault="005C460D" w:rsidP="005C460D">
            <w:r>
              <w:t xml:space="preserve">SLS 1412 </w:t>
            </w:r>
            <w:r w:rsidRPr="00FB5611">
              <w:rPr>
                <w:b/>
              </w:rPr>
              <w:t>(existing)</w:t>
            </w:r>
          </w:p>
        </w:tc>
        <w:tc>
          <w:tcPr>
            <w:tcW w:w="2690" w:type="dxa"/>
            <w:shd w:val="clear" w:color="auto" w:fill="F2F2F2" w:themeFill="background1" w:themeFillShade="F2"/>
          </w:tcPr>
          <w:p w:rsidR="005C460D" w:rsidRDefault="005C460D" w:rsidP="005C460D">
            <w:r>
              <w:t xml:space="preserve">The LC Experience </w:t>
            </w:r>
          </w:p>
        </w:tc>
        <w:tc>
          <w:tcPr>
            <w:tcW w:w="3250" w:type="dxa"/>
            <w:shd w:val="clear" w:color="auto" w:fill="F2F2F2" w:themeFill="background1" w:themeFillShade="F2"/>
          </w:tcPr>
          <w:p w:rsidR="005C460D" w:rsidRDefault="005C460D" w:rsidP="005C460D">
            <w:r>
              <w:t xml:space="preserve">for first-year Learning Community students in the fall semester </w:t>
            </w:r>
            <w:r>
              <w:rPr>
                <w:i/>
              </w:rPr>
              <w:t>(p</w:t>
            </w:r>
            <w:r w:rsidRPr="005C460D">
              <w:rPr>
                <w:i/>
              </w:rPr>
              <w:t xml:space="preserve">art one </w:t>
            </w:r>
            <w:r>
              <w:rPr>
                <w:i/>
              </w:rPr>
              <w:t xml:space="preserve">of </w:t>
            </w:r>
            <w:r w:rsidRPr="005C460D">
              <w:rPr>
                <w:i/>
              </w:rPr>
              <w:t>a two semester course)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5C460D" w:rsidRDefault="005C460D" w:rsidP="005C460D">
            <w:r>
              <w:t>0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:rsidR="005C460D" w:rsidRDefault="005C460D" w:rsidP="005C460D">
            <w:r>
              <w:t>S/U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1413</w:t>
            </w:r>
          </w:p>
        </w:tc>
        <w:tc>
          <w:tcPr>
            <w:tcW w:w="2690" w:type="dxa"/>
          </w:tcPr>
          <w:p w:rsidR="005C460D" w:rsidRDefault="005C460D" w:rsidP="005C460D">
            <w:r>
              <w:t xml:space="preserve">The LC Experience Continues </w:t>
            </w:r>
          </w:p>
        </w:tc>
        <w:tc>
          <w:tcPr>
            <w:tcW w:w="3250" w:type="dxa"/>
          </w:tcPr>
          <w:p w:rsidR="005C460D" w:rsidRDefault="005C460D" w:rsidP="005C460D">
            <w:r>
              <w:t xml:space="preserve">for first-year Learning Community students continuing into the spring </w:t>
            </w:r>
            <w:r w:rsidRPr="005C460D">
              <w:rPr>
                <w:i/>
              </w:rPr>
              <w:t>(part two of the fall course)</w:t>
            </w:r>
          </w:p>
        </w:tc>
        <w:tc>
          <w:tcPr>
            <w:tcW w:w="990" w:type="dxa"/>
          </w:tcPr>
          <w:p w:rsidR="005C460D" w:rsidRDefault="005C460D" w:rsidP="005C460D">
            <w:r>
              <w:t>0</w:t>
            </w:r>
          </w:p>
        </w:tc>
        <w:tc>
          <w:tcPr>
            <w:tcW w:w="1255" w:type="dxa"/>
          </w:tcPr>
          <w:p w:rsidR="005C460D" w:rsidRDefault="005C460D" w:rsidP="005C460D">
            <w:r>
              <w:t>S/U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1414</w:t>
            </w:r>
          </w:p>
        </w:tc>
        <w:tc>
          <w:tcPr>
            <w:tcW w:w="2690" w:type="dxa"/>
          </w:tcPr>
          <w:p w:rsidR="005C460D" w:rsidRDefault="005C460D" w:rsidP="005C460D">
            <w:r>
              <w:t>The LC Student Leader Experience</w:t>
            </w:r>
          </w:p>
        </w:tc>
        <w:tc>
          <w:tcPr>
            <w:tcW w:w="3250" w:type="dxa"/>
          </w:tcPr>
          <w:p w:rsidR="005C460D" w:rsidRDefault="005C460D" w:rsidP="005C460D">
            <w:r>
              <w:t>For prior LC students who are now serving as peer mentors to incoming FTIC in the LC program (course is taken in both spring and fall – two semesters)</w:t>
            </w:r>
          </w:p>
        </w:tc>
        <w:tc>
          <w:tcPr>
            <w:tcW w:w="990" w:type="dxa"/>
          </w:tcPr>
          <w:p w:rsidR="005C460D" w:rsidRDefault="005C460D" w:rsidP="005C460D">
            <w:r>
              <w:t>0</w:t>
            </w:r>
          </w:p>
        </w:tc>
        <w:tc>
          <w:tcPr>
            <w:tcW w:w="1255" w:type="dxa"/>
          </w:tcPr>
          <w:p w:rsidR="005C460D" w:rsidRDefault="005C460D" w:rsidP="005C460D">
            <w:r>
              <w:t>S/U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1931</w:t>
            </w:r>
          </w:p>
        </w:tc>
        <w:tc>
          <w:tcPr>
            <w:tcW w:w="2690" w:type="dxa"/>
          </w:tcPr>
          <w:p w:rsidR="005C460D" w:rsidRDefault="005C460D" w:rsidP="005C460D">
            <w:r>
              <w:t>Special Topics in Student Success</w:t>
            </w:r>
          </w:p>
        </w:tc>
        <w:tc>
          <w:tcPr>
            <w:tcW w:w="3250" w:type="dxa"/>
          </w:tcPr>
          <w:p w:rsidR="005C460D" w:rsidRDefault="005C460D" w:rsidP="005C460D">
            <w:r>
              <w:t>Special Topics course to allow us to pilot new courses as part of various student success initiatives</w:t>
            </w:r>
          </w:p>
        </w:tc>
        <w:tc>
          <w:tcPr>
            <w:tcW w:w="990" w:type="dxa"/>
          </w:tcPr>
          <w:p w:rsidR="005C460D" w:rsidRDefault="005C460D" w:rsidP="005C460D">
            <w:r>
              <w:t>0-3</w:t>
            </w:r>
          </w:p>
        </w:tc>
        <w:tc>
          <w:tcPr>
            <w:tcW w:w="1255" w:type="dxa"/>
          </w:tcPr>
          <w:p w:rsidR="005C460D" w:rsidRDefault="005C460D" w:rsidP="005C460D">
            <w:r>
              <w:t>S/U</w:t>
            </w:r>
          </w:p>
        </w:tc>
      </w:tr>
      <w:tr w:rsidR="005C460D" w:rsidTr="005C460D">
        <w:tc>
          <w:tcPr>
            <w:tcW w:w="1165" w:type="dxa"/>
          </w:tcPr>
          <w:p w:rsidR="005C460D" w:rsidRDefault="005C460D" w:rsidP="005C460D">
            <w:r>
              <w:t>SLS 2931</w:t>
            </w:r>
          </w:p>
        </w:tc>
        <w:tc>
          <w:tcPr>
            <w:tcW w:w="2690" w:type="dxa"/>
          </w:tcPr>
          <w:p w:rsidR="005C460D" w:rsidRDefault="005C460D" w:rsidP="005C460D">
            <w:r>
              <w:t>Special Topics in Student Learning and Development</w:t>
            </w:r>
          </w:p>
        </w:tc>
        <w:tc>
          <w:tcPr>
            <w:tcW w:w="3250" w:type="dxa"/>
          </w:tcPr>
          <w:p w:rsidR="005C460D" w:rsidRDefault="005C460D" w:rsidP="00FB5611">
            <w:r>
              <w:t xml:space="preserve">Special Topics course to allow us to pilot new courses as part of </w:t>
            </w:r>
            <w:r w:rsidR="00FB5611">
              <w:t>new initiatives focused on student learning and development</w:t>
            </w:r>
          </w:p>
        </w:tc>
        <w:tc>
          <w:tcPr>
            <w:tcW w:w="990" w:type="dxa"/>
          </w:tcPr>
          <w:p w:rsidR="005C460D" w:rsidRDefault="005C460D" w:rsidP="005C460D">
            <w:r>
              <w:t>0-3</w:t>
            </w:r>
          </w:p>
        </w:tc>
        <w:tc>
          <w:tcPr>
            <w:tcW w:w="1255" w:type="dxa"/>
          </w:tcPr>
          <w:p w:rsidR="005C460D" w:rsidRDefault="005C460D" w:rsidP="005C460D">
            <w:r>
              <w:t>Regular grade</w:t>
            </w:r>
          </w:p>
        </w:tc>
      </w:tr>
    </w:tbl>
    <w:p w:rsidR="005C460D" w:rsidRDefault="005C460D"/>
    <w:p w:rsidR="005C460D" w:rsidRDefault="005C460D"/>
    <w:sectPr w:rsidR="005C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0D"/>
    <w:rsid w:val="00404FCA"/>
    <w:rsid w:val="005C460D"/>
    <w:rsid w:val="006D7F9E"/>
    <w:rsid w:val="009A7BE1"/>
    <w:rsid w:val="00C97BFB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5DDB4-892F-4A9F-84A3-757530F0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Bebergal</dc:creator>
  <cp:keywords/>
  <dc:description/>
  <cp:lastModifiedBy>Maria Jennings</cp:lastModifiedBy>
  <cp:revision>2</cp:revision>
  <dcterms:created xsi:type="dcterms:W3CDTF">2017-01-05T22:07:00Z</dcterms:created>
  <dcterms:modified xsi:type="dcterms:W3CDTF">2017-01-05T22:07:00Z</dcterms:modified>
</cp:coreProperties>
</file>