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B45" w:rsidRPr="0010722F" w:rsidRDefault="001B7B45" w:rsidP="001B7B45">
      <w:pPr>
        <w:pStyle w:val="PlainText"/>
        <w:rPr>
          <w:rFonts w:ascii="Times New Roman" w:hAnsi="Times New Roman"/>
          <w:b/>
          <w:sz w:val="22"/>
          <w:szCs w:val="22"/>
        </w:rPr>
      </w:pPr>
      <w:r w:rsidRPr="0010722F">
        <w:rPr>
          <w:rFonts w:ascii="Times New Roman" w:hAnsi="Times New Roman"/>
          <w:b/>
          <w:sz w:val="22"/>
          <w:szCs w:val="22"/>
        </w:rPr>
        <w:t>Harriet L. Wilkes Honors College Course Syllabus</w:t>
      </w:r>
    </w:p>
    <w:p w:rsidR="001B7B45" w:rsidRPr="0075521B" w:rsidRDefault="001B7B45" w:rsidP="001B7B45">
      <w:pPr>
        <w:pStyle w:val="PlainText"/>
        <w:rPr>
          <w:rFonts w:ascii="Times New Roman" w:hAnsi="Times New Roman"/>
          <w:sz w:val="22"/>
          <w:szCs w:val="22"/>
        </w:rPr>
      </w:pPr>
    </w:p>
    <w:p w:rsidR="001B7B45" w:rsidRPr="00A15D45" w:rsidRDefault="001B7B45" w:rsidP="001B7B45">
      <w:pPr>
        <w:pStyle w:val="PlainText"/>
        <w:numPr>
          <w:ilvl w:val="0"/>
          <w:numId w:val="2"/>
        </w:numPr>
        <w:rPr>
          <w:rFonts w:ascii="Times New Roman" w:hAnsi="Times New Roman"/>
          <w:b/>
          <w:sz w:val="22"/>
          <w:szCs w:val="22"/>
        </w:rPr>
      </w:pPr>
      <w:r>
        <w:rPr>
          <w:rFonts w:ascii="Times New Roman" w:hAnsi="Times New Roman"/>
          <w:b/>
          <w:caps/>
          <w:sz w:val="22"/>
          <w:szCs w:val="22"/>
        </w:rPr>
        <w:t>Chm 3292</w:t>
      </w:r>
      <w:r w:rsidRPr="00A15D45">
        <w:rPr>
          <w:rFonts w:ascii="Times New Roman" w:hAnsi="Times New Roman"/>
          <w:b/>
          <w:caps/>
          <w:sz w:val="22"/>
          <w:szCs w:val="22"/>
        </w:rPr>
        <w:t xml:space="preserve">, </w:t>
      </w:r>
      <w:r w:rsidRPr="00A15D45">
        <w:rPr>
          <w:rFonts w:ascii="Times New Roman" w:hAnsi="Times New Roman"/>
          <w:sz w:val="22"/>
          <w:szCs w:val="22"/>
        </w:rPr>
        <w:t>Chemistry of Natural Products</w:t>
      </w:r>
      <w:r w:rsidRPr="00A15D45">
        <w:rPr>
          <w:rFonts w:ascii="Times New Roman" w:hAnsi="Times New Roman"/>
          <w:b/>
          <w:caps/>
          <w:sz w:val="22"/>
          <w:szCs w:val="22"/>
        </w:rPr>
        <w:t xml:space="preserve">, 3 </w:t>
      </w:r>
      <w:r w:rsidRPr="00A15D45">
        <w:rPr>
          <w:rFonts w:ascii="Times New Roman" w:hAnsi="Times New Roman"/>
          <w:b/>
          <w:sz w:val="22"/>
          <w:szCs w:val="22"/>
        </w:rPr>
        <w:t>Credit hours</w:t>
      </w:r>
    </w:p>
    <w:p w:rsidR="001B7B45" w:rsidRPr="00A15D45" w:rsidRDefault="001B7B45" w:rsidP="001B7B45">
      <w:pPr>
        <w:pStyle w:val="PlainText"/>
        <w:ind w:left="360"/>
        <w:rPr>
          <w:rFonts w:ascii="Times New Roman" w:hAnsi="Times New Roman"/>
          <w:b/>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snapToGrid w:val="0"/>
          <w:sz w:val="22"/>
          <w:szCs w:val="22"/>
        </w:rPr>
        <w:t xml:space="preserve">Prerequisite: </w:t>
      </w:r>
      <w:r>
        <w:rPr>
          <w:rFonts w:ascii="Times New Roman" w:hAnsi="Times New Roman"/>
          <w:snapToGrid w:val="0"/>
          <w:sz w:val="22"/>
          <w:szCs w:val="22"/>
        </w:rPr>
        <w:t>Minimum grade of “C” in CHM 2211,</w:t>
      </w:r>
      <w:r w:rsidRPr="0075521B">
        <w:rPr>
          <w:rFonts w:ascii="Times New Roman" w:hAnsi="Times New Roman"/>
          <w:snapToGrid w:val="0"/>
          <w:sz w:val="22"/>
          <w:szCs w:val="22"/>
        </w:rPr>
        <w:t xml:space="preserve"> </w:t>
      </w:r>
      <w:r>
        <w:rPr>
          <w:rFonts w:ascii="Times New Roman" w:hAnsi="Times New Roman"/>
          <w:snapToGrid w:val="0"/>
          <w:sz w:val="22"/>
          <w:szCs w:val="22"/>
        </w:rPr>
        <w:t>or permission of the instructor.</w:t>
      </w:r>
    </w:p>
    <w:p w:rsidR="001B7B45" w:rsidRPr="0075521B" w:rsidRDefault="001B7B45" w:rsidP="001B7B45">
      <w:pPr>
        <w:pStyle w:val="PlainText"/>
        <w:rPr>
          <w:rFonts w:ascii="Times New Roman" w:hAnsi="Times New Roman"/>
          <w:b/>
          <w:bCs/>
          <w:sz w:val="22"/>
          <w:szCs w:val="22"/>
        </w:rPr>
      </w:pPr>
    </w:p>
    <w:p w:rsidR="001B7B45" w:rsidRPr="0075521B" w:rsidRDefault="00057381" w:rsidP="001B7B45">
      <w:pPr>
        <w:pStyle w:val="PlainText"/>
        <w:numPr>
          <w:ilvl w:val="0"/>
          <w:numId w:val="2"/>
        </w:numPr>
        <w:rPr>
          <w:rFonts w:ascii="Times New Roman" w:hAnsi="Times New Roman"/>
          <w:b/>
          <w:bCs/>
          <w:sz w:val="22"/>
          <w:szCs w:val="22"/>
        </w:rPr>
      </w:pPr>
      <w:r>
        <w:rPr>
          <w:rFonts w:ascii="Times New Roman" w:hAnsi="Times New Roman"/>
          <w:b/>
          <w:bCs/>
          <w:sz w:val="22"/>
          <w:szCs w:val="22"/>
        </w:rPr>
        <w:t>Spring</w:t>
      </w:r>
      <w:bookmarkStart w:id="0" w:name="_GoBack"/>
      <w:bookmarkEnd w:id="0"/>
      <w:r w:rsidR="006F4B42">
        <w:rPr>
          <w:rFonts w:ascii="Times New Roman" w:hAnsi="Times New Roman"/>
          <w:b/>
          <w:bCs/>
          <w:sz w:val="22"/>
          <w:szCs w:val="22"/>
        </w:rPr>
        <w:t xml:space="preserve"> 2017</w:t>
      </w:r>
      <w:r w:rsidR="001B7B45">
        <w:rPr>
          <w:rFonts w:ascii="Times New Roman" w:hAnsi="Times New Roman"/>
          <w:b/>
          <w:bCs/>
          <w:sz w:val="22"/>
          <w:szCs w:val="22"/>
        </w:rPr>
        <w:t>; on line course</w:t>
      </w:r>
    </w:p>
    <w:p w:rsidR="001B7B45" w:rsidRPr="0075521B" w:rsidRDefault="001B7B45" w:rsidP="001B7B45">
      <w:pPr>
        <w:pStyle w:val="PlainText"/>
        <w:rPr>
          <w:rFonts w:ascii="Times New Roman" w:hAnsi="Times New Roman"/>
          <w:b/>
          <w:bCs/>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bCs/>
          <w:sz w:val="22"/>
          <w:szCs w:val="22"/>
        </w:rPr>
        <w:t xml:space="preserve">Professor: </w:t>
      </w:r>
      <w:r w:rsidRPr="0075521B">
        <w:rPr>
          <w:rFonts w:ascii="Times New Roman" w:hAnsi="Times New Roman"/>
          <w:snapToGrid w:val="0"/>
          <w:sz w:val="22"/>
          <w:szCs w:val="22"/>
        </w:rPr>
        <w:t xml:space="preserve">Veljko Dragojlovic, Associate Professor, Phone: 561-799-8012; email: </w:t>
      </w:r>
      <w:hyperlink r:id="rId5" w:history="1">
        <w:r w:rsidRPr="0075521B">
          <w:rPr>
            <w:rStyle w:val="Hyperlink"/>
            <w:rFonts w:ascii="Times New Roman" w:hAnsi="Times New Roman"/>
            <w:snapToGrid w:val="0"/>
            <w:sz w:val="22"/>
            <w:szCs w:val="22"/>
          </w:rPr>
          <w:t>vdragojl@fau.edu</w:t>
        </w:r>
      </w:hyperlink>
      <w:r w:rsidRPr="0075521B">
        <w:rPr>
          <w:rFonts w:ascii="Times New Roman" w:hAnsi="Times New Roman"/>
          <w:snapToGrid w:val="0"/>
          <w:sz w:val="22"/>
          <w:szCs w:val="22"/>
        </w:rPr>
        <w:t xml:space="preserve">; Office: RF 212; </w:t>
      </w:r>
    </w:p>
    <w:p w:rsidR="001B7B45" w:rsidRPr="0075521B" w:rsidRDefault="001B7B45" w:rsidP="001B7B45">
      <w:pPr>
        <w:widowControl w:val="0"/>
        <w:rPr>
          <w:b/>
          <w:snapToGrid w:val="0"/>
          <w:sz w:val="22"/>
          <w:szCs w:val="22"/>
        </w:rPr>
      </w:pPr>
    </w:p>
    <w:p w:rsidR="001B7B45" w:rsidRPr="0075521B" w:rsidRDefault="001B7B45" w:rsidP="001B7B45">
      <w:pPr>
        <w:pStyle w:val="BodyTextIndent"/>
        <w:widowControl w:val="0"/>
        <w:ind w:left="0"/>
        <w:rPr>
          <w:b/>
          <w:snapToGrid w:val="0"/>
          <w:sz w:val="22"/>
          <w:szCs w:val="22"/>
        </w:rPr>
      </w:pPr>
      <w:r w:rsidRPr="0075521B">
        <w:rPr>
          <w:b/>
          <w:snapToGrid w:val="0"/>
          <w:sz w:val="22"/>
          <w:szCs w:val="22"/>
        </w:rPr>
        <w:t xml:space="preserve">Office hours: </w:t>
      </w:r>
      <w:r>
        <w:rPr>
          <w:b/>
          <w:snapToGrid w:val="0"/>
          <w:sz w:val="22"/>
          <w:szCs w:val="22"/>
        </w:rPr>
        <w:t>by appointments in Jupiter campus (RF 212), Boca campus (SE 247), or on line</w:t>
      </w:r>
      <w:r w:rsidRPr="0075521B">
        <w:rPr>
          <w:b/>
          <w:snapToGrid w:val="0"/>
          <w:sz w:val="22"/>
          <w:szCs w:val="22"/>
        </w:rPr>
        <w:t>.</w:t>
      </w:r>
    </w:p>
    <w:p w:rsidR="001B7B45" w:rsidRPr="0075521B" w:rsidRDefault="001B7B45" w:rsidP="001B7B45">
      <w:pPr>
        <w:pStyle w:val="PlainText"/>
        <w:rPr>
          <w:rFonts w:ascii="Times New Roman" w:hAnsi="Times New Roman"/>
          <w:b/>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bCs/>
          <w:sz w:val="22"/>
          <w:szCs w:val="22"/>
        </w:rPr>
        <w:t xml:space="preserve">TA Information: </w:t>
      </w:r>
      <w:r w:rsidRPr="0075521B">
        <w:rPr>
          <w:rFonts w:ascii="Times New Roman" w:hAnsi="Times New Roman"/>
          <w:bCs/>
          <w:sz w:val="22"/>
          <w:szCs w:val="22"/>
        </w:rPr>
        <w:t>There are no TAs in this course.</w:t>
      </w:r>
    </w:p>
    <w:p w:rsidR="001B7B45" w:rsidRPr="0075521B" w:rsidRDefault="001B7B45" w:rsidP="001B7B45">
      <w:pPr>
        <w:pStyle w:val="PlainText"/>
        <w:ind w:left="360"/>
        <w:rPr>
          <w:rFonts w:ascii="Times New Roman" w:hAnsi="Times New Roman"/>
          <w:b/>
          <w:bCs/>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bCs/>
          <w:sz w:val="22"/>
          <w:szCs w:val="22"/>
        </w:rPr>
        <w:t>C</w:t>
      </w:r>
      <w:r>
        <w:rPr>
          <w:rFonts w:ascii="Times New Roman" w:hAnsi="Times New Roman"/>
          <w:b/>
          <w:bCs/>
          <w:sz w:val="22"/>
          <w:szCs w:val="22"/>
        </w:rPr>
        <w:t>ourse</w:t>
      </w:r>
      <w:r w:rsidRPr="0075521B">
        <w:rPr>
          <w:rFonts w:ascii="Times New Roman" w:hAnsi="Times New Roman"/>
          <w:b/>
          <w:bCs/>
          <w:sz w:val="22"/>
          <w:szCs w:val="22"/>
        </w:rPr>
        <w:t xml:space="preserve"> D</w:t>
      </w:r>
      <w:r>
        <w:rPr>
          <w:rFonts w:ascii="Times New Roman" w:hAnsi="Times New Roman"/>
          <w:b/>
          <w:bCs/>
          <w:sz w:val="22"/>
          <w:szCs w:val="22"/>
        </w:rPr>
        <w:t>escription</w:t>
      </w:r>
      <w:r w:rsidRPr="0075521B">
        <w:rPr>
          <w:rFonts w:ascii="Times New Roman" w:hAnsi="Times New Roman"/>
          <w:b/>
          <w:bCs/>
          <w:sz w:val="22"/>
          <w:szCs w:val="22"/>
        </w:rPr>
        <w:t xml:space="preserve"> </w:t>
      </w:r>
    </w:p>
    <w:p w:rsidR="001B7B45" w:rsidRPr="0075521B" w:rsidRDefault="001B7B45" w:rsidP="001B7B45">
      <w:pPr>
        <w:pStyle w:val="PlainText"/>
        <w:ind w:left="360"/>
        <w:rPr>
          <w:rFonts w:ascii="Times New Roman" w:hAnsi="Times New Roman"/>
          <w:sz w:val="22"/>
          <w:szCs w:val="22"/>
        </w:rPr>
      </w:pPr>
    </w:p>
    <w:p w:rsidR="001B7B45" w:rsidRPr="00F05CCF" w:rsidRDefault="001B7B45" w:rsidP="001B7B45">
      <w:pPr>
        <w:widowControl w:val="0"/>
        <w:ind w:firstLine="360"/>
        <w:rPr>
          <w:snapToGrid w:val="0"/>
          <w:sz w:val="22"/>
          <w:szCs w:val="22"/>
        </w:rPr>
      </w:pPr>
      <w:r w:rsidRPr="00F05CCF">
        <w:rPr>
          <w:color w:val="000000"/>
          <w:sz w:val="22"/>
          <w:szCs w:val="22"/>
        </w:rPr>
        <w:t>Study of natural products whose molecules are synthesized by living organisms and that consequently are of interest as possible pharmaceuticals themselves or lead to compounds for the development of new pharmaceuticals. Uses and abuses of natural products and their derivatives will be explored.</w:t>
      </w:r>
    </w:p>
    <w:p w:rsidR="001B7B45" w:rsidRPr="00F05CCF" w:rsidRDefault="001B7B45" w:rsidP="001B7B45">
      <w:pPr>
        <w:pStyle w:val="PlainText"/>
        <w:rPr>
          <w:rFonts w:ascii="Times New Roman" w:hAnsi="Times New Roman"/>
          <w:b/>
          <w:bCs/>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sz w:val="22"/>
          <w:szCs w:val="22"/>
        </w:rPr>
        <w:t>Course objectives/student learning outcomes</w:t>
      </w:r>
    </w:p>
    <w:p w:rsidR="001B7B45" w:rsidRPr="0075521B" w:rsidRDefault="001B7B45" w:rsidP="001B7B45">
      <w:pPr>
        <w:pStyle w:val="PlainText"/>
        <w:rPr>
          <w:rFonts w:ascii="Times New Roman" w:hAnsi="Times New Roman"/>
          <w:sz w:val="22"/>
          <w:szCs w:val="22"/>
        </w:rPr>
      </w:pPr>
    </w:p>
    <w:p w:rsidR="001B7B45" w:rsidRDefault="001B7B45" w:rsidP="001B7B45">
      <w:pPr>
        <w:widowControl w:val="0"/>
        <w:ind w:left="360"/>
        <w:rPr>
          <w:snapToGrid w:val="0"/>
          <w:sz w:val="22"/>
          <w:szCs w:val="22"/>
        </w:rPr>
      </w:pPr>
      <w:r w:rsidRPr="00FE5A23">
        <w:rPr>
          <w:snapToGrid w:val="0"/>
          <w:sz w:val="22"/>
          <w:szCs w:val="22"/>
        </w:rPr>
        <w:t>It is expected that upon the completion of the course, students will</w:t>
      </w:r>
      <w:r>
        <w:rPr>
          <w:snapToGrid w:val="0"/>
          <w:sz w:val="22"/>
          <w:szCs w:val="22"/>
        </w:rPr>
        <w:t xml:space="preserve"> be able to</w:t>
      </w:r>
      <w:r w:rsidRPr="00FE5A23">
        <w:rPr>
          <w:snapToGrid w:val="0"/>
          <w:sz w:val="22"/>
          <w:szCs w:val="22"/>
        </w:rPr>
        <w:t>:</w:t>
      </w:r>
    </w:p>
    <w:p w:rsidR="001B7B45" w:rsidRDefault="001B7B45" w:rsidP="001B7B45">
      <w:pPr>
        <w:widowControl w:val="0"/>
        <w:ind w:left="1080"/>
        <w:rPr>
          <w:snapToGrid w:val="0"/>
          <w:sz w:val="22"/>
          <w:szCs w:val="22"/>
        </w:rPr>
      </w:pPr>
    </w:p>
    <w:p w:rsidR="001B7B45" w:rsidRDefault="001B7B45" w:rsidP="001B7B45">
      <w:pPr>
        <w:widowControl w:val="0"/>
        <w:numPr>
          <w:ilvl w:val="0"/>
          <w:numId w:val="3"/>
        </w:numPr>
        <w:tabs>
          <w:tab w:val="clear" w:pos="2700"/>
          <w:tab w:val="num" w:pos="360"/>
        </w:tabs>
        <w:ind w:left="360"/>
        <w:rPr>
          <w:sz w:val="22"/>
          <w:szCs w:val="22"/>
        </w:rPr>
      </w:pPr>
      <w:r>
        <w:rPr>
          <w:sz w:val="22"/>
          <w:szCs w:val="22"/>
        </w:rPr>
        <w:t>define the primary and the secondary metabolites and explain the difference between the two. Tested by a Mid-Term and Final exams.</w:t>
      </w:r>
    </w:p>
    <w:p w:rsidR="001B7B45" w:rsidRPr="00741FA3" w:rsidRDefault="001B7B45" w:rsidP="001B7B45">
      <w:pPr>
        <w:widowControl w:val="0"/>
        <w:numPr>
          <w:ilvl w:val="0"/>
          <w:numId w:val="3"/>
        </w:numPr>
        <w:tabs>
          <w:tab w:val="clear" w:pos="2700"/>
          <w:tab w:val="num" w:pos="360"/>
        </w:tabs>
        <w:ind w:left="360"/>
        <w:rPr>
          <w:sz w:val="22"/>
          <w:szCs w:val="22"/>
        </w:rPr>
      </w:pPr>
      <w:r>
        <w:rPr>
          <w:sz w:val="22"/>
          <w:szCs w:val="22"/>
        </w:rPr>
        <w:t>explain</w:t>
      </w:r>
      <w:r w:rsidRPr="00FE5A23">
        <w:rPr>
          <w:sz w:val="22"/>
          <w:szCs w:val="22"/>
        </w:rPr>
        <w:t xml:space="preserve"> the role of secondary metabolites in</w:t>
      </w:r>
      <w:r>
        <w:rPr>
          <w:sz w:val="22"/>
          <w:szCs w:val="22"/>
        </w:rPr>
        <w:t xml:space="preserve"> living organisms</w:t>
      </w:r>
      <w:r w:rsidRPr="00FE5A23">
        <w:rPr>
          <w:sz w:val="22"/>
          <w:szCs w:val="22"/>
        </w:rPr>
        <w:t xml:space="preserve">. </w:t>
      </w:r>
      <w:r>
        <w:rPr>
          <w:sz w:val="22"/>
          <w:szCs w:val="22"/>
        </w:rPr>
        <w:t>Tested by a Mid-Term and Final exams.</w:t>
      </w:r>
    </w:p>
    <w:p w:rsidR="001B7B45" w:rsidRPr="00741FA3" w:rsidRDefault="001B7B45" w:rsidP="001B7B45">
      <w:pPr>
        <w:widowControl w:val="0"/>
        <w:numPr>
          <w:ilvl w:val="0"/>
          <w:numId w:val="3"/>
        </w:numPr>
        <w:tabs>
          <w:tab w:val="clear" w:pos="2700"/>
          <w:tab w:val="num" w:pos="360"/>
        </w:tabs>
        <w:ind w:left="360"/>
        <w:rPr>
          <w:sz w:val="22"/>
          <w:szCs w:val="22"/>
        </w:rPr>
      </w:pPr>
      <w:r>
        <w:rPr>
          <w:sz w:val="22"/>
          <w:szCs w:val="22"/>
        </w:rPr>
        <w:t>define</w:t>
      </w:r>
      <w:r w:rsidRPr="00FE5A23">
        <w:rPr>
          <w:sz w:val="22"/>
          <w:szCs w:val="22"/>
        </w:rPr>
        <w:t xml:space="preserve"> topics such as the chemical ecology of natural products, chemical ecology of invertebrates: predators and prey, allies and competitors, ecological and evolutionary perspectives. </w:t>
      </w:r>
      <w:r>
        <w:rPr>
          <w:sz w:val="22"/>
          <w:szCs w:val="22"/>
        </w:rPr>
        <w:t>Tested by a Mid-Term and Final exams.</w:t>
      </w:r>
    </w:p>
    <w:p w:rsidR="001B7B45" w:rsidRPr="00741FA3" w:rsidRDefault="001B7B45" w:rsidP="001B7B45">
      <w:pPr>
        <w:widowControl w:val="0"/>
        <w:numPr>
          <w:ilvl w:val="0"/>
          <w:numId w:val="3"/>
        </w:numPr>
        <w:tabs>
          <w:tab w:val="clear" w:pos="2700"/>
          <w:tab w:val="num" w:pos="360"/>
        </w:tabs>
        <w:ind w:left="360"/>
        <w:rPr>
          <w:sz w:val="22"/>
          <w:szCs w:val="22"/>
        </w:rPr>
      </w:pPr>
      <w:r>
        <w:rPr>
          <w:sz w:val="22"/>
          <w:szCs w:val="22"/>
        </w:rPr>
        <w:t>identify potential targets for bioprospecting (drug discovery).</w:t>
      </w:r>
      <w:r w:rsidRPr="00741FA3">
        <w:rPr>
          <w:sz w:val="22"/>
          <w:szCs w:val="22"/>
        </w:rPr>
        <w:t xml:space="preserve"> </w:t>
      </w:r>
      <w:r>
        <w:rPr>
          <w:sz w:val="22"/>
          <w:szCs w:val="22"/>
        </w:rPr>
        <w:t>Tested by a Mid-Term and Final exams.</w:t>
      </w:r>
    </w:p>
    <w:p w:rsidR="001B7B45" w:rsidRPr="00741FA3" w:rsidRDefault="001B7B45" w:rsidP="001B7B45">
      <w:pPr>
        <w:widowControl w:val="0"/>
        <w:numPr>
          <w:ilvl w:val="0"/>
          <w:numId w:val="3"/>
        </w:numPr>
        <w:tabs>
          <w:tab w:val="clear" w:pos="2700"/>
          <w:tab w:val="num" w:pos="360"/>
        </w:tabs>
        <w:ind w:left="360"/>
        <w:rPr>
          <w:sz w:val="22"/>
          <w:szCs w:val="22"/>
        </w:rPr>
      </w:pPr>
      <w:r>
        <w:rPr>
          <w:sz w:val="22"/>
          <w:szCs w:val="22"/>
        </w:rPr>
        <w:t xml:space="preserve">explain the </w:t>
      </w:r>
      <w:r w:rsidRPr="00FE5A23">
        <w:rPr>
          <w:sz w:val="22"/>
          <w:szCs w:val="22"/>
        </w:rPr>
        <w:t>relationship between chemical structure and biological function (struc</w:t>
      </w:r>
      <w:r>
        <w:rPr>
          <w:sz w:val="22"/>
          <w:szCs w:val="22"/>
        </w:rPr>
        <w:t>ture-activity relationship, SAR). Tested by a Mid-Term and Final exams.</w:t>
      </w:r>
    </w:p>
    <w:p w:rsidR="001B7B45" w:rsidRPr="0075521B" w:rsidRDefault="001B7B45" w:rsidP="001B7B45">
      <w:pPr>
        <w:pStyle w:val="PlainText"/>
        <w:rPr>
          <w:rFonts w:ascii="Times New Roman" w:hAnsi="Times New Roman"/>
          <w:b/>
          <w:bCs/>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sz w:val="22"/>
          <w:szCs w:val="22"/>
        </w:rPr>
        <w:t>Course evaluation method</w:t>
      </w:r>
    </w:p>
    <w:p w:rsidR="001B7B45" w:rsidRPr="0075521B" w:rsidRDefault="001B7B45" w:rsidP="001B7B45">
      <w:pPr>
        <w:pStyle w:val="PlainText"/>
        <w:rPr>
          <w:rFonts w:ascii="Times New Roman" w:hAnsi="Times New Roman"/>
          <w:b/>
          <w:sz w:val="22"/>
          <w:szCs w:val="22"/>
        </w:rPr>
      </w:pPr>
    </w:p>
    <w:p w:rsidR="001B7B45" w:rsidRPr="0075521B" w:rsidRDefault="001B7B45" w:rsidP="001B7B45">
      <w:pPr>
        <w:widowControl w:val="0"/>
        <w:ind w:left="360"/>
        <w:jc w:val="both"/>
        <w:rPr>
          <w:snapToGrid w:val="0"/>
          <w:sz w:val="22"/>
          <w:szCs w:val="22"/>
        </w:rPr>
      </w:pPr>
      <w:r>
        <w:rPr>
          <w:snapToGrid w:val="0"/>
          <w:sz w:val="22"/>
          <w:szCs w:val="22"/>
        </w:rPr>
        <w:t>Test 1</w:t>
      </w:r>
      <w:r w:rsidRPr="0075521B">
        <w:rPr>
          <w:snapToGrid w:val="0"/>
          <w:sz w:val="22"/>
          <w:szCs w:val="22"/>
        </w:rPr>
        <w:tab/>
      </w:r>
      <w:r w:rsidRPr="0075521B">
        <w:rPr>
          <w:snapToGrid w:val="0"/>
          <w:sz w:val="22"/>
          <w:szCs w:val="22"/>
        </w:rPr>
        <w:tab/>
      </w:r>
      <w:r w:rsidRPr="0075521B">
        <w:rPr>
          <w:snapToGrid w:val="0"/>
          <w:sz w:val="22"/>
          <w:szCs w:val="22"/>
        </w:rPr>
        <w:tab/>
      </w:r>
      <w:r w:rsidRPr="0075521B">
        <w:rPr>
          <w:snapToGrid w:val="0"/>
          <w:sz w:val="22"/>
          <w:szCs w:val="22"/>
        </w:rPr>
        <w:tab/>
      </w:r>
      <w:r w:rsidRPr="0075521B">
        <w:rPr>
          <w:snapToGrid w:val="0"/>
          <w:sz w:val="22"/>
          <w:szCs w:val="22"/>
        </w:rPr>
        <w:tab/>
      </w:r>
      <w:proofErr w:type="gramStart"/>
      <w:r w:rsidRPr="0075521B">
        <w:rPr>
          <w:snapToGrid w:val="0"/>
          <w:sz w:val="22"/>
          <w:szCs w:val="22"/>
        </w:rPr>
        <w:tab/>
        <w:t xml:space="preserve">  2</w:t>
      </w:r>
      <w:r>
        <w:rPr>
          <w:snapToGrid w:val="0"/>
          <w:sz w:val="22"/>
          <w:szCs w:val="22"/>
        </w:rPr>
        <w:t>2</w:t>
      </w:r>
      <w:proofErr w:type="gramEnd"/>
      <w:r w:rsidRPr="0075521B">
        <w:rPr>
          <w:snapToGrid w:val="0"/>
          <w:sz w:val="22"/>
          <w:szCs w:val="22"/>
        </w:rPr>
        <w:t>%</w:t>
      </w:r>
      <w:r>
        <w:rPr>
          <w:snapToGrid w:val="0"/>
          <w:sz w:val="22"/>
          <w:szCs w:val="22"/>
        </w:rPr>
        <w:t xml:space="preserve"> (220 points)</w:t>
      </w:r>
    </w:p>
    <w:p w:rsidR="001B7B45" w:rsidRDefault="001B7B45" w:rsidP="001B7B45">
      <w:pPr>
        <w:widowControl w:val="0"/>
        <w:ind w:left="360"/>
        <w:jc w:val="both"/>
        <w:rPr>
          <w:snapToGrid w:val="0"/>
          <w:sz w:val="22"/>
          <w:szCs w:val="22"/>
        </w:rPr>
      </w:pPr>
      <w:r>
        <w:rPr>
          <w:snapToGrid w:val="0"/>
          <w:sz w:val="22"/>
          <w:szCs w:val="22"/>
        </w:rPr>
        <w:t>Test 2</w:t>
      </w:r>
      <w:r w:rsidRPr="0075521B">
        <w:rPr>
          <w:snapToGrid w:val="0"/>
          <w:sz w:val="22"/>
          <w:szCs w:val="22"/>
        </w:rPr>
        <w:tab/>
      </w:r>
      <w:r w:rsidRPr="0075521B">
        <w:rPr>
          <w:snapToGrid w:val="0"/>
          <w:sz w:val="22"/>
          <w:szCs w:val="22"/>
        </w:rPr>
        <w:tab/>
      </w:r>
      <w:r w:rsidRPr="0075521B">
        <w:rPr>
          <w:snapToGrid w:val="0"/>
          <w:sz w:val="22"/>
          <w:szCs w:val="22"/>
        </w:rPr>
        <w:tab/>
      </w:r>
      <w:r w:rsidRPr="0075521B">
        <w:rPr>
          <w:snapToGrid w:val="0"/>
          <w:sz w:val="22"/>
          <w:szCs w:val="22"/>
        </w:rPr>
        <w:tab/>
      </w:r>
      <w:r w:rsidRPr="0075521B">
        <w:rPr>
          <w:snapToGrid w:val="0"/>
          <w:sz w:val="22"/>
          <w:szCs w:val="22"/>
        </w:rPr>
        <w:tab/>
      </w:r>
      <w:proofErr w:type="gramStart"/>
      <w:r w:rsidRPr="0075521B">
        <w:rPr>
          <w:snapToGrid w:val="0"/>
          <w:sz w:val="22"/>
          <w:szCs w:val="22"/>
        </w:rPr>
        <w:tab/>
        <w:t xml:space="preserve">  2</w:t>
      </w:r>
      <w:r>
        <w:rPr>
          <w:snapToGrid w:val="0"/>
          <w:sz w:val="22"/>
          <w:szCs w:val="22"/>
        </w:rPr>
        <w:t>2</w:t>
      </w:r>
      <w:proofErr w:type="gramEnd"/>
      <w:r w:rsidRPr="0075521B">
        <w:rPr>
          <w:snapToGrid w:val="0"/>
          <w:sz w:val="22"/>
          <w:szCs w:val="22"/>
        </w:rPr>
        <w:t>%</w:t>
      </w:r>
      <w:r>
        <w:rPr>
          <w:snapToGrid w:val="0"/>
          <w:sz w:val="22"/>
          <w:szCs w:val="22"/>
        </w:rPr>
        <w:t xml:space="preserve"> (220 points)</w:t>
      </w:r>
    </w:p>
    <w:p w:rsidR="001B7B45" w:rsidRPr="0075521B" w:rsidRDefault="001B7B45" w:rsidP="001B7B45">
      <w:pPr>
        <w:widowControl w:val="0"/>
        <w:ind w:left="360"/>
        <w:jc w:val="both"/>
        <w:rPr>
          <w:snapToGrid w:val="0"/>
          <w:sz w:val="22"/>
          <w:szCs w:val="22"/>
        </w:rPr>
      </w:pPr>
      <w:r>
        <w:rPr>
          <w:snapToGrid w:val="0"/>
          <w:sz w:val="22"/>
          <w:szCs w:val="22"/>
        </w:rPr>
        <w:t>Test 3</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proofErr w:type="gramStart"/>
      <w:r>
        <w:rPr>
          <w:snapToGrid w:val="0"/>
          <w:sz w:val="22"/>
          <w:szCs w:val="22"/>
        </w:rPr>
        <w:tab/>
        <w:t xml:space="preserve">  22</w:t>
      </w:r>
      <w:proofErr w:type="gramEnd"/>
      <w:r>
        <w:rPr>
          <w:snapToGrid w:val="0"/>
          <w:sz w:val="22"/>
          <w:szCs w:val="22"/>
        </w:rPr>
        <w:t>% (220 points)</w:t>
      </w:r>
    </w:p>
    <w:p w:rsidR="001B7B45" w:rsidRPr="0075521B" w:rsidRDefault="001B7B45" w:rsidP="001B7B45">
      <w:pPr>
        <w:widowControl w:val="0"/>
        <w:ind w:left="360"/>
        <w:jc w:val="both"/>
        <w:rPr>
          <w:snapToGrid w:val="0"/>
          <w:sz w:val="22"/>
          <w:szCs w:val="22"/>
        </w:rPr>
      </w:pPr>
      <w:r>
        <w:rPr>
          <w:snapToGrid w:val="0"/>
          <w:sz w:val="22"/>
          <w:szCs w:val="22"/>
        </w:rPr>
        <w:t>Multiple Choice</w:t>
      </w:r>
      <w:r w:rsidRPr="0075521B">
        <w:rPr>
          <w:snapToGrid w:val="0"/>
          <w:sz w:val="22"/>
          <w:szCs w:val="22"/>
        </w:rPr>
        <w:t xml:space="preserve"> </w:t>
      </w:r>
      <w:r>
        <w:rPr>
          <w:snapToGrid w:val="0"/>
          <w:sz w:val="22"/>
          <w:szCs w:val="22"/>
        </w:rPr>
        <w:t>Quizzes</w:t>
      </w:r>
      <w:r>
        <w:rPr>
          <w:snapToGrid w:val="0"/>
          <w:sz w:val="22"/>
          <w:szCs w:val="22"/>
        </w:rPr>
        <w:tab/>
      </w:r>
      <w:r>
        <w:rPr>
          <w:snapToGrid w:val="0"/>
          <w:sz w:val="22"/>
          <w:szCs w:val="22"/>
        </w:rPr>
        <w:tab/>
      </w:r>
      <w:r>
        <w:rPr>
          <w:snapToGrid w:val="0"/>
          <w:sz w:val="22"/>
          <w:szCs w:val="22"/>
        </w:rPr>
        <w:tab/>
      </w:r>
      <w:proofErr w:type="gramStart"/>
      <w:r>
        <w:rPr>
          <w:snapToGrid w:val="0"/>
          <w:sz w:val="22"/>
          <w:szCs w:val="22"/>
        </w:rPr>
        <w:tab/>
        <w:t xml:space="preserve">  12</w:t>
      </w:r>
      <w:proofErr w:type="gramEnd"/>
      <w:r w:rsidRPr="0075521B">
        <w:rPr>
          <w:snapToGrid w:val="0"/>
          <w:sz w:val="22"/>
          <w:szCs w:val="22"/>
        </w:rPr>
        <w:t>%</w:t>
      </w:r>
      <w:r>
        <w:rPr>
          <w:snapToGrid w:val="0"/>
          <w:sz w:val="22"/>
          <w:szCs w:val="22"/>
        </w:rPr>
        <w:t xml:space="preserve"> (40 points each, total 120 points)</w:t>
      </w:r>
    </w:p>
    <w:p w:rsidR="001B7B45" w:rsidRPr="0075521B" w:rsidRDefault="001B7B45" w:rsidP="001B7B45">
      <w:pPr>
        <w:widowControl w:val="0"/>
        <w:ind w:left="360"/>
        <w:rPr>
          <w:snapToGrid w:val="0"/>
          <w:sz w:val="22"/>
          <w:szCs w:val="22"/>
        </w:rPr>
      </w:pPr>
      <w:r>
        <w:rPr>
          <w:snapToGrid w:val="0"/>
          <w:sz w:val="22"/>
          <w:szCs w:val="22"/>
        </w:rPr>
        <w:t>Final Exam</w:t>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proofErr w:type="gramStart"/>
      <w:r>
        <w:rPr>
          <w:snapToGrid w:val="0"/>
          <w:sz w:val="22"/>
          <w:szCs w:val="22"/>
        </w:rPr>
        <w:tab/>
        <w:t xml:space="preserve">  22</w:t>
      </w:r>
      <w:proofErr w:type="gramEnd"/>
      <w:r w:rsidRPr="0075521B">
        <w:rPr>
          <w:snapToGrid w:val="0"/>
          <w:sz w:val="22"/>
          <w:szCs w:val="22"/>
        </w:rPr>
        <w:t>%</w:t>
      </w:r>
      <w:r>
        <w:rPr>
          <w:snapToGrid w:val="0"/>
          <w:sz w:val="22"/>
          <w:szCs w:val="22"/>
        </w:rPr>
        <w:t xml:space="preserve"> (220 points)</w:t>
      </w:r>
    </w:p>
    <w:p w:rsidR="001B7B45" w:rsidRPr="0075521B" w:rsidRDefault="001B7B45" w:rsidP="001B7B45">
      <w:pPr>
        <w:pStyle w:val="PlainText"/>
        <w:rPr>
          <w:rFonts w:ascii="Times New Roman" w:hAnsi="Times New Roman"/>
          <w:bCs/>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Pr>
          <w:rFonts w:ascii="Times New Roman" w:hAnsi="Times New Roman"/>
          <w:b/>
          <w:sz w:val="22"/>
          <w:szCs w:val="22"/>
        </w:rPr>
        <w:br w:type="page"/>
      </w:r>
      <w:r w:rsidRPr="0075521B">
        <w:rPr>
          <w:rFonts w:ascii="Times New Roman" w:hAnsi="Times New Roman"/>
          <w:b/>
          <w:sz w:val="22"/>
          <w:szCs w:val="22"/>
        </w:rPr>
        <w:lastRenderedPageBreak/>
        <w:t>Course grading scale</w:t>
      </w:r>
    </w:p>
    <w:p w:rsidR="001B7B45" w:rsidRPr="0075521B" w:rsidRDefault="001B7B45" w:rsidP="001B7B45">
      <w:pPr>
        <w:pStyle w:val="PlainText"/>
        <w:rPr>
          <w:rFonts w:ascii="Times New Roman" w:hAnsi="Times New Roman"/>
          <w:sz w:val="22"/>
          <w:szCs w:val="22"/>
        </w:rPr>
      </w:pP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90.0-100%</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83.0-89.9%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78.0-82.9%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74.0-73.9%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70.0-73.9%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66.0-69.9%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62.0-65.9%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58.0-61.9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53.0-57.9%</w:t>
      </w:r>
    </w:p>
    <w:p w:rsidR="001B7B45" w:rsidRDefault="001B7B45" w:rsidP="001B7B45">
      <w:pPr>
        <w:pStyle w:val="PlainText"/>
        <w:ind w:firstLine="36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50.0-52.9%</w:t>
      </w:r>
    </w:p>
    <w:p w:rsidR="001B7B45" w:rsidRPr="0075521B" w:rsidRDefault="001B7B45" w:rsidP="001B7B45">
      <w:pPr>
        <w:pStyle w:val="PlainText"/>
        <w:ind w:firstLine="36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0-49.9%</w:t>
      </w:r>
    </w:p>
    <w:p w:rsidR="001B7B45" w:rsidRPr="0075521B" w:rsidRDefault="001B7B45" w:rsidP="001B7B45">
      <w:pPr>
        <w:pStyle w:val="PlainText"/>
        <w:rPr>
          <w:rFonts w:ascii="Times New Roman" w:hAnsi="Times New Roman"/>
          <w:b/>
          <w:bCs/>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Pr>
          <w:rFonts w:ascii="Times New Roman" w:hAnsi="Times New Roman"/>
          <w:b/>
          <w:bCs/>
          <w:sz w:val="22"/>
          <w:szCs w:val="22"/>
        </w:rPr>
        <w:t>Class Policies</w:t>
      </w:r>
    </w:p>
    <w:p w:rsidR="001B7B45" w:rsidRPr="0075521B" w:rsidRDefault="001B7B45" w:rsidP="001B7B45">
      <w:pPr>
        <w:jc w:val="both"/>
        <w:rPr>
          <w:sz w:val="22"/>
          <w:szCs w:val="22"/>
        </w:rPr>
      </w:pPr>
    </w:p>
    <w:p w:rsidR="001B7B45" w:rsidRPr="00A82402" w:rsidRDefault="001B7B45" w:rsidP="001B7B45">
      <w:pPr>
        <w:pBdr>
          <w:top w:val="single" w:sz="4" w:space="1" w:color="auto"/>
          <w:left w:val="single" w:sz="4" w:space="4" w:color="auto"/>
          <w:bottom w:val="single" w:sz="4" w:space="1" w:color="auto"/>
          <w:right w:val="single" w:sz="4" w:space="4" w:color="auto"/>
        </w:pBdr>
        <w:jc w:val="both"/>
        <w:rPr>
          <w:b/>
          <w:i/>
          <w:sz w:val="22"/>
          <w:szCs w:val="22"/>
        </w:rPr>
      </w:pPr>
      <w:r w:rsidRPr="00A82402">
        <w:rPr>
          <w:b/>
          <w:i/>
          <w:sz w:val="22"/>
          <w:szCs w:val="22"/>
        </w:rPr>
        <w:t>Please read the following policies carefully. Students are expected to be familiar with and to adhere to the course policies. Ignorance of the course policies is not an excuse for not following them.</w:t>
      </w:r>
    </w:p>
    <w:p w:rsidR="001B7B45" w:rsidRPr="00A82402" w:rsidRDefault="001B7B45" w:rsidP="001B7B45">
      <w:pPr>
        <w:rPr>
          <w:snapToGrid w:val="0"/>
          <w:sz w:val="22"/>
          <w:szCs w:val="22"/>
        </w:rPr>
      </w:pPr>
    </w:p>
    <w:p w:rsidR="001B7B45" w:rsidRPr="00A82402" w:rsidRDefault="001B7B45" w:rsidP="001B7B45">
      <w:pPr>
        <w:jc w:val="both"/>
        <w:rPr>
          <w:b/>
          <w:sz w:val="22"/>
          <w:szCs w:val="22"/>
        </w:rPr>
      </w:pPr>
      <w:r w:rsidRPr="00A82402">
        <w:rPr>
          <w:b/>
          <w:sz w:val="22"/>
          <w:szCs w:val="22"/>
        </w:rPr>
        <w:t>Important note: Work or personal travel are not valid reasons to postpone, or be excused, from any of the class related activities.</w:t>
      </w:r>
    </w:p>
    <w:p w:rsidR="001B7B45" w:rsidRPr="00A82402" w:rsidRDefault="001B7B45" w:rsidP="001B7B45">
      <w:pPr>
        <w:rPr>
          <w:snapToGrid w:val="0"/>
          <w:sz w:val="22"/>
          <w:szCs w:val="22"/>
        </w:rPr>
      </w:pPr>
    </w:p>
    <w:p w:rsidR="001B7B45" w:rsidRPr="00A82402" w:rsidRDefault="001B7B45" w:rsidP="001B7B45">
      <w:pPr>
        <w:jc w:val="both"/>
        <w:rPr>
          <w:b/>
          <w:snapToGrid w:val="0"/>
          <w:sz w:val="22"/>
          <w:szCs w:val="22"/>
        </w:rPr>
      </w:pPr>
      <w:r w:rsidRPr="00A82402">
        <w:rPr>
          <w:b/>
          <w:snapToGrid w:val="0"/>
          <w:sz w:val="22"/>
          <w:szCs w:val="22"/>
        </w:rPr>
        <w:t>Attendance:</w:t>
      </w:r>
    </w:p>
    <w:p w:rsidR="001B7B45" w:rsidRPr="00A82402" w:rsidRDefault="001B7B45" w:rsidP="001B7B45">
      <w:pPr>
        <w:ind w:firstLine="720"/>
        <w:jc w:val="both"/>
        <w:rPr>
          <w:b/>
          <w:i/>
          <w:snapToGrid w:val="0"/>
          <w:sz w:val="22"/>
          <w:szCs w:val="22"/>
        </w:rPr>
      </w:pPr>
    </w:p>
    <w:p w:rsidR="001B7B45" w:rsidRPr="00A82402" w:rsidRDefault="001B7B45" w:rsidP="001B7B45">
      <w:pPr>
        <w:ind w:firstLine="360"/>
        <w:jc w:val="both"/>
        <w:rPr>
          <w:b/>
          <w:i/>
          <w:snapToGrid w:val="0"/>
          <w:sz w:val="22"/>
          <w:szCs w:val="22"/>
        </w:rPr>
      </w:pPr>
      <w:r>
        <w:rPr>
          <w:iCs/>
          <w:sz w:val="22"/>
          <w:szCs w:val="22"/>
        </w:rPr>
        <w:t>I</w:t>
      </w:r>
      <w:r w:rsidRPr="00A82402">
        <w:rPr>
          <w:iCs/>
          <w:sz w:val="22"/>
          <w:szCs w:val="22"/>
        </w:rPr>
        <w:t xml:space="preserve">t is the student’s responsibility to monitor, read and understand all announcements and course documents that are posted on the course Blackboard site (accessible at </w:t>
      </w:r>
      <w:hyperlink r:id="rId6" w:history="1">
        <w:r w:rsidRPr="00A82402">
          <w:rPr>
            <w:rStyle w:val="Hyperlink"/>
            <w:iCs/>
            <w:sz w:val="22"/>
            <w:szCs w:val="22"/>
          </w:rPr>
          <w:t>https://blackboard.fau.edu/</w:t>
        </w:r>
      </w:hyperlink>
      <w:r w:rsidRPr="00A82402">
        <w:rPr>
          <w:iCs/>
          <w:sz w:val="22"/>
          <w:szCs w:val="22"/>
        </w:rPr>
        <w:t xml:space="preserve"> or </w:t>
      </w:r>
      <w:hyperlink r:id="rId7" w:tgtFrame="_blank" w:history="1">
        <w:r w:rsidRPr="00A82402">
          <w:rPr>
            <w:rStyle w:val="Hyperlink"/>
            <w:sz w:val="22"/>
            <w:szCs w:val="22"/>
          </w:rPr>
          <w:t>http://bb.fau.edu</w:t>
        </w:r>
      </w:hyperlink>
      <w:r w:rsidRPr="00A82402">
        <w:rPr>
          <w:iCs/>
          <w:sz w:val="22"/>
          <w:szCs w:val="22"/>
        </w:rPr>
        <w:t>). Any corrections or additions to this syllabus will be posted at the course Blackboard site and are understood to be part of the syllabus.</w:t>
      </w:r>
    </w:p>
    <w:p w:rsidR="001B7B45" w:rsidRPr="00A82402" w:rsidRDefault="001B7B45" w:rsidP="001B7B45">
      <w:pPr>
        <w:ind w:firstLine="360"/>
        <w:jc w:val="both"/>
        <w:rPr>
          <w:snapToGrid w:val="0"/>
          <w:sz w:val="22"/>
          <w:szCs w:val="22"/>
        </w:rPr>
      </w:pPr>
      <w:r w:rsidRPr="00A82402">
        <w:rPr>
          <w:snapToGrid w:val="0"/>
          <w:sz w:val="22"/>
          <w:szCs w:val="22"/>
        </w:rPr>
        <w:t xml:space="preserve">A student is required to keep up with the course load. The student is responsible for informing me </w:t>
      </w:r>
      <w:r w:rsidRPr="00A82402">
        <w:rPr>
          <w:b/>
          <w:i/>
          <w:snapToGrid w:val="0"/>
          <w:sz w:val="22"/>
          <w:szCs w:val="22"/>
        </w:rPr>
        <w:t xml:space="preserve">in advance </w:t>
      </w:r>
      <w:r w:rsidRPr="00A82402">
        <w:rPr>
          <w:snapToGrid w:val="0"/>
          <w:sz w:val="22"/>
          <w:szCs w:val="22"/>
        </w:rPr>
        <w:t xml:space="preserve">of any unavoidable absences, other than illness. Missed assignments must be completed. </w:t>
      </w:r>
    </w:p>
    <w:p w:rsidR="001B7B45" w:rsidRDefault="001B7B45" w:rsidP="001B7B45">
      <w:pPr>
        <w:ind w:firstLine="360"/>
        <w:jc w:val="both"/>
        <w:rPr>
          <w:snapToGrid w:val="0"/>
          <w:sz w:val="22"/>
          <w:szCs w:val="22"/>
        </w:rPr>
      </w:pPr>
      <w:r w:rsidRPr="00A82402">
        <w:rPr>
          <w:snapToGrid w:val="0"/>
          <w:sz w:val="22"/>
          <w:szCs w:val="22"/>
        </w:rPr>
        <w:t>Student who misses course work with a valid excuse should contact me immediately upon return to school. Students who miss course work without a valid reason will be accommodated on “best effort” basis (if time permits).</w:t>
      </w:r>
    </w:p>
    <w:p w:rsidR="001B7B45" w:rsidRDefault="001B7B45" w:rsidP="001B7B45">
      <w:pPr>
        <w:ind w:firstLine="720"/>
        <w:jc w:val="both"/>
        <w:rPr>
          <w:snapToGrid w:val="0"/>
          <w:sz w:val="22"/>
          <w:szCs w:val="22"/>
        </w:rPr>
      </w:pPr>
    </w:p>
    <w:p w:rsidR="001B7B45" w:rsidRPr="00A82402" w:rsidRDefault="001B7B45" w:rsidP="001B7B45">
      <w:pPr>
        <w:rPr>
          <w:b/>
          <w:snapToGrid w:val="0"/>
          <w:sz w:val="22"/>
          <w:szCs w:val="22"/>
        </w:rPr>
      </w:pPr>
      <w:r w:rsidRPr="00A82402">
        <w:rPr>
          <w:b/>
          <w:snapToGrid w:val="0"/>
          <w:sz w:val="22"/>
          <w:szCs w:val="22"/>
        </w:rPr>
        <w:t>Exams:</w:t>
      </w:r>
    </w:p>
    <w:p w:rsidR="001B7B45" w:rsidRPr="00A82402" w:rsidRDefault="001B7B45" w:rsidP="001B7B45">
      <w:pPr>
        <w:rPr>
          <w:b/>
          <w:snapToGrid w:val="0"/>
          <w:sz w:val="22"/>
          <w:szCs w:val="22"/>
        </w:rPr>
      </w:pPr>
    </w:p>
    <w:p w:rsidR="001B7B45" w:rsidRPr="00031164" w:rsidRDefault="001B7B45" w:rsidP="001B7B45">
      <w:pPr>
        <w:ind w:firstLine="360"/>
        <w:jc w:val="both"/>
        <w:rPr>
          <w:sz w:val="22"/>
          <w:szCs w:val="22"/>
        </w:rPr>
      </w:pPr>
      <w:r w:rsidRPr="00A82402">
        <w:rPr>
          <w:sz w:val="22"/>
          <w:szCs w:val="22"/>
        </w:rPr>
        <w:t>A student has to wait for at least 24 hours after receiving the graded exam before he/she can discuss it with me. It is the students’ responsibility to make clear whether the purpose of the consultation is to discuss the course material covered by the test, or to appeal the test grade. A deadline to appeal a test grade is two weeks after that grade was received, but no later than one week after the final exam.</w:t>
      </w:r>
    </w:p>
    <w:p w:rsidR="001B7B45" w:rsidRPr="00A82402" w:rsidRDefault="001B7B45" w:rsidP="001B7B45">
      <w:pPr>
        <w:pStyle w:val="BodyText"/>
        <w:ind w:firstLine="360"/>
        <w:rPr>
          <w:sz w:val="22"/>
          <w:szCs w:val="22"/>
        </w:rPr>
      </w:pPr>
      <w:r w:rsidRPr="00A82402">
        <w:rPr>
          <w:sz w:val="22"/>
          <w:szCs w:val="22"/>
        </w:rPr>
        <w:t>There will be no make-up exams. In the case of an excused absence, the final grade will be computed based on the remaining course assignments. E</w:t>
      </w:r>
      <w:r>
        <w:rPr>
          <w:sz w:val="22"/>
          <w:szCs w:val="22"/>
        </w:rPr>
        <w:t>xamples of e</w:t>
      </w:r>
      <w:r w:rsidRPr="00A82402">
        <w:rPr>
          <w:sz w:val="22"/>
          <w:szCs w:val="22"/>
        </w:rPr>
        <w:t>xcused absences are:</w:t>
      </w:r>
    </w:p>
    <w:p w:rsidR="001B7B45" w:rsidRPr="008B26DE" w:rsidRDefault="001B7B45" w:rsidP="001B7B45">
      <w:pPr>
        <w:rPr>
          <w:sz w:val="22"/>
          <w:szCs w:val="22"/>
        </w:rPr>
      </w:pPr>
      <w:r w:rsidRPr="008B26DE">
        <w:rPr>
          <w:sz w:val="22"/>
          <w:szCs w:val="22"/>
        </w:rPr>
        <w:t>1.</w:t>
      </w:r>
      <w:r w:rsidRPr="008B26DE">
        <w:rPr>
          <w:sz w:val="22"/>
          <w:szCs w:val="22"/>
        </w:rPr>
        <w:tab/>
        <w:t>Medical emergency or problem</w:t>
      </w:r>
    </w:p>
    <w:p w:rsidR="001B7B45" w:rsidRPr="008B26DE" w:rsidRDefault="001B7B45" w:rsidP="001B7B45">
      <w:pPr>
        <w:rPr>
          <w:sz w:val="22"/>
          <w:szCs w:val="22"/>
        </w:rPr>
      </w:pPr>
      <w:r w:rsidRPr="008B26DE">
        <w:rPr>
          <w:sz w:val="22"/>
          <w:szCs w:val="22"/>
        </w:rPr>
        <w:t>2.</w:t>
      </w:r>
      <w:r w:rsidRPr="008B26DE">
        <w:rPr>
          <w:sz w:val="22"/>
          <w:szCs w:val="22"/>
        </w:rPr>
        <w:tab/>
        <w:t>Death in the immediate family</w:t>
      </w:r>
    </w:p>
    <w:p w:rsidR="001B7B45" w:rsidRPr="008B26DE" w:rsidRDefault="001B7B45" w:rsidP="001B7B45">
      <w:pPr>
        <w:rPr>
          <w:sz w:val="22"/>
          <w:szCs w:val="22"/>
        </w:rPr>
      </w:pPr>
      <w:r w:rsidRPr="008B26DE">
        <w:rPr>
          <w:sz w:val="22"/>
          <w:szCs w:val="22"/>
        </w:rPr>
        <w:t>3.</w:t>
      </w:r>
      <w:r w:rsidRPr="008B26DE">
        <w:rPr>
          <w:sz w:val="22"/>
          <w:szCs w:val="22"/>
        </w:rPr>
        <w:tab/>
        <w:t>Participation in an FAU-sponsored academic or athletic activity/event</w:t>
      </w:r>
    </w:p>
    <w:p w:rsidR="001B7B45" w:rsidRPr="008B26DE" w:rsidRDefault="001B7B45" w:rsidP="001B7B45">
      <w:pPr>
        <w:rPr>
          <w:sz w:val="22"/>
          <w:szCs w:val="22"/>
        </w:rPr>
      </w:pPr>
      <w:r w:rsidRPr="008B26DE">
        <w:rPr>
          <w:sz w:val="22"/>
          <w:szCs w:val="22"/>
        </w:rPr>
        <w:t>4.</w:t>
      </w:r>
      <w:r w:rsidRPr="008B26DE">
        <w:rPr>
          <w:sz w:val="22"/>
          <w:szCs w:val="22"/>
        </w:rPr>
        <w:tab/>
        <w:t>Required appearance in a civil or criminal court</w:t>
      </w:r>
    </w:p>
    <w:p w:rsidR="001B7B45" w:rsidRPr="008B26DE" w:rsidRDefault="001B7B45" w:rsidP="001B7B45">
      <w:pPr>
        <w:rPr>
          <w:sz w:val="22"/>
          <w:szCs w:val="22"/>
        </w:rPr>
      </w:pPr>
      <w:r w:rsidRPr="008B26DE">
        <w:rPr>
          <w:sz w:val="22"/>
          <w:szCs w:val="22"/>
        </w:rPr>
        <w:t>5.</w:t>
      </w:r>
      <w:r w:rsidRPr="008B26DE">
        <w:rPr>
          <w:sz w:val="22"/>
          <w:szCs w:val="22"/>
        </w:rPr>
        <w:tab/>
        <w:t>Religious Holiday</w:t>
      </w:r>
    </w:p>
    <w:p w:rsidR="001B7B45" w:rsidRPr="00A82402" w:rsidRDefault="001B7B45" w:rsidP="001B7B45">
      <w:pPr>
        <w:jc w:val="both"/>
        <w:rPr>
          <w:snapToGrid w:val="0"/>
          <w:sz w:val="22"/>
          <w:szCs w:val="22"/>
        </w:rPr>
      </w:pPr>
    </w:p>
    <w:p w:rsidR="001B7B45" w:rsidRPr="00A82402" w:rsidRDefault="001B7B45" w:rsidP="001B7B45">
      <w:pPr>
        <w:ind w:firstLine="360"/>
        <w:jc w:val="both"/>
        <w:rPr>
          <w:snapToGrid w:val="0"/>
          <w:sz w:val="22"/>
          <w:szCs w:val="22"/>
        </w:rPr>
      </w:pPr>
      <w:r w:rsidRPr="00A82402">
        <w:rPr>
          <w:snapToGrid w:val="0"/>
          <w:sz w:val="22"/>
          <w:szCs w:val="22"/>
        </w:rPr>
        <w:t xml:space="preserve">If a mid-term test is missed it </w:t>
      </w:r>
      <w:r w:rsidRPr="00A82402">
        <w:rPr>
          <w:b/>
          <w:i/>
          <w:snapToGrid w:val="0"/>
          <w:sz w:val="22"/>
          <w:szCs w:val="22"/>
        </w:rPr>
        <w:t>will not</w:t>
      </w:r>
      <w:r w:rsidRPr="00A82402">
        <w:rPr>
          <w:snapToGrid w:val="0"/>
          <w:sz w:val="22"/>
          <w:szCs w:val="22"/>
        </w:rPr>
        <w:t xml:space="preserve"> be rescheduled. Students who miss a test without a valid reason will receive a grade of zero on that test. If a test is missed for a valid reason (e.g. illness) than the grade from the final exam will be factored in to compensate for the missed exam (e.g. if the missed exam contributed 20% and the final exam 20% to the overall grade, </w:t>
      </w:r>
      <w:proofErr w:type="gramStart"/>
      <w:r w:rsidRPr="00A82402">
        <w:rPr>
          <w:snapToGrid w:val="0"/>
          <w:sz w:val="22"/>
          <w:szCs w:val="22"/>
        </w:rPr>
        <w:t>than</w:t>
      </w:r>
      <w:proofErr w:type="gramEnd"/>
      <w:r w:rsidRPr="00A82402">
        <w:rPr>
          <w:snapToGrid w:val="0"/>
          <w:sz w:val="22"/>
          <w:szCs w:val="22"/>
        </w:rPr>
        <w:t xml:space="preserve"> the final exam will be worth 40%).</w:t>
      </w:r>
    </w:p>
    <w:p w:rsidR="001B7B45" w:rsidRPr="00A82402" w:rsidRDefault="001B7B45" w:rsidP="001B7B45">
      <w:pPr>
        <w:ind w:firstLine="720"/>
        <w:jc w:val="both"/>
        <w:rPr>
          <w:snapToGrid w:val="0"/>
          <w:sz w:val="22"/>
          <w:szCs w:val="22"/>
        </w:rPr>
      </w:pPr>
    </w:p>
    <w:p w:rsidR="001B7B45" w:rsidRPr="00A82402" w:rsidRDefault="001B7B45" w:rsidP="001B7B45">
      <w:pPr>
        <w:ind w:firstLine="360"/>
        <w:jc w:val="both"/>
        <w:rPr>
          <w:sz w:val="22"/>
          <w:szCs w:val="22"/>
        </w:rPr>
      </w:pPr>
      <w:r w:rsidRPr="00A82402">
        <w:rPr>
          <w:b/>
          <w:sz w:val="22"/>
          <w:szCs w:val="22"/>
        </w:rPr>
        <w:t>Cheating:</w:t>
      </w:r>
      <w:r w:rsidRPr="00A82402">
        <w:rPr>
          <w:sz w:val="22"/>
          <w:szCs w:val="22"/>
        </w:rPr>
        <w:tab/>
        <w:t xml:space="preserve">Student cheating on </w:t>
      </w:r>
      <w:r w:rsidRPr="00A82402">
        <w:rPr>
          <w:b/>
          <w:i/>
          <w:sz w:val="22"/>
          <w:szCs w:val="22"/>
        </w:rPr>
        <w:t>any</w:t>
      </w:r>
      <w:r w:rsidRPr="00A82402">
        <w:rPr>
          <w:sz w:val="22"/>
          <w:szCs w:val="22"/>
        </w:rPr>
        <w:t xml:space="preserve"> of the tests or assignments will receive an F </w:t>
      </w:r>
      <w:r w:rsidRPr="00A82402">
        <w:rPr>
          <w:b/>
          <w:i/>
          <w:sz w:val="22"/>
          <w:szCs w:val="22"/>
        </w:rPr>
        <w:t>for the course</w:t>
      </w:r>
      <w:r w:rsidRPr="00A82402">
        <w:rPr>
          <w:sz w:val="22"/>
          <w:szCs w:val="22"/>
        </w:rPr>
        <w:t>.</w:t>
      </w:r>
    </w:p>
    <w:p w:rsidR="001B7B45" w:rsidRPr="0075521B" w:rsidRDefault="001B7B45" w:rsidP="001B7B45">
      <w:pPr>
        <w:jc w:val="both"/>
        <w:rPr>
          <w:snapToGrid w:val="0"/>
          <w:sz w:val="22"/>
          <w:szCs w:val="22"/>
        </w:rPr>
      </w:pPr>
    </w:p>
    <w:p w:rsidR="001B7B45" w:rsidRPr="0075521B" w:rsidRDefault="001B7B45" w:rsidP="001B7B45">
      <w:pPr>
        <w:pStyle w:val="PlainText"/>
        <w:ind w:firstLine="360"/>
        <w:rPr>
          <w:rFonts w:ascii="Times New Roman" w:hAnsi="Times New Roman"/>
          <w:b/>
          <w:bCs/>
          <w:sz w:val="22"/>
          <w:szCs w:val="22"/>
        </w:rPr>
      </w:pPr>
      <w:r w:rsidRPr="0075521B">
        <w:rPr>
          <w:rFonts w:ascii="Times New Roman" w:hAnsi="Times New Roman"/>
          <w:b/>
          <w:bCs/>
          <w:sz w:val="22"/>
          <w:szCs w:val="22"/>
        </w:rPr>
        <w:t>L</w:t>
      </w:r>
      <w:r>
        <w:rPr>
          <w:rFonts w:ascii="Times New Roman" w:hAnsi="Times New Roman"/>
          <w:b/>
          <w:bCs/>
          <w:sz w:val="22"/>
          <w:szCs w:val="22"/>
        </w:rPr>
        <w:t>ast</w:t>
      </w:r>
      <w:r w:rsidRPr="0075521B">
        <w:rPr>
          <w:rFonts w:ascii="Times New Roman" w:hAnsi="Times New Roman"/>
          <w:b/>
          <w:bCs/>
          <w:sz w:val="22"/>
          <w:szCs w:val="22"/>
        </w:rPr>
        <w:t xml:space="preserve"> D</w:t>
      </w:r>
      <w:r>
        <w:rPr>
          <w:rFonts w:ascii="Times New Roman" w:hAnsi="Times New Roman"/>
          <w:b/>
          <w:bCs/>
          <w:sz w:val="22"/>
          <w:szCs w:val="22"/>
        </w:rPr>
        <w:t>ay</w:t>
      </w:r>
      <w:r w:rsidRPr="0075521B">
        <w:rPr>
          <w:rFonts w:ascii="Times New Roman" w:hAnsi="Times New Roman"/>
          <w:b/>
          <w:bCs/>
          <w:sz w:val="22"/>
          <w:szCs w:val="22"/>
        </w:rPr>
        <w:t xml:space="preserve"> </w:t>
      </w:r>
      <w:r>
        <w:rPr>
          <w:rFonts w:ascii="Times New Roman" w:hAnsi="Times New Roman"/>
          <w:b/>
          <w:bCs/>
          <w:sz w:val="22"/>
          <w:szCs w:val="22"/>
        </w:rPr>
        <w:t>to</w:t>
      </w:r>
      <w:r w:rsidRPr="0075521B">
        <w:rPr>
          <w:rFonts w:ascii="Times New Roman" w:hAnsi="Times New Roman"/>
          <w:b/>
          <w:bCs/>
          <w:sz w:val="22"/>
          <w:szCs w:val="22"/>
        </w:rPr>
        <w:t xml:space="preserve"> W</w:t>
      </w:r>
      <w:r>
        <w:rPr>
          <w:rFonts w:ascii="Times New Roman" w:hAnsi="Times New Roman"/>
          <w:b/>
          <w:bCs/>
          <w:sz w:val="22"/>
          <w:szCs w:val="22"/>
        </w:rPr>
        <w:t>ithdraw</w:t>
      </w:r>
      <w:r w:rsidRPr="0075521B">
        <w:rPr>
          <w:rFonts w:ascii="Times New Roman" w:hAnsi="Times New Roman"/>
          <w:b/>
          <w:bCs/>
          <w:sz w:val="22"/>
          <w:szCs w:val="22"/>
        </w:rPr>
        <w:t xml:space="preserve"> </w:t>
      </w:r>
      <w:r>
        <w:rPr>
          <w:rFonts w:ascii="Times New Roman" w:hAnsi="Times New Roman"/>
          <w:b/>
          <w:bCs/>
          <w:sz w:val="22"/>
          <w:szCs w:val="22"/>
        </w:rPr>
        <w:t>from the</w:t>
      </w:r>
      <w:r w:rsidRPr="0075521B">
        <w:rPr>
          <w:rFonts w:ascii="Times New Roman" w:hAnsi="Times New Roman"/>
          <w:b/>
          <w:bCs/>
          <w:sz w:val="22"/>
          <w:szCs w:val="22"/>
        </w:rPr>
        <w:t xml:space="preserve"> C</w:t>
      </w:r>
      <w:r>
        <w:rPr>
          <w:rFonts w:ascii="Times New Roman" w:hAnsi="Times New Roman"/>
          <w:b/>
          <w:bCs/>
          <w:sz w:val="22"/>
          <w:szCs w:val="22"/>
        </w:rPr>
        <w:t xml:space="preserve">ourse: </w:t>
      </w:r>
      <w:r w:rsidRPr="0075521B">
        <w:rPr>
          <w:rFonts w:ascii="Times New Roman" w:hAnsi="Times New Roman"/>
          <w:sz w:val="22"/>
          <w:szCs w:val="22"/>
        </w:rPr>
        <w:t>In order to withdraw from a course, it is NOT sufficient simply to stop attending class or to inform the professor of your intention to withdraw. To determine the last day for withdrawal from this course please view the online schedule.</w:t>
      </w:r>
    </w:p>
    <w:p w:rsidR="001B7B45" w:rsidRPr="0075521B" w:rsidRDefault="001B7B45" w:rsidP="001B7B45">
      <w:pPr>
        <w:jc w:val="both"/>
        <w:rPr>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bCs/>
          <w:sz w:val="22"/>
          <w:szCs w:val="22"/>
        </w:rPr>
        <w:t>Special Course Requirements</w:t>
      </w:r>
    </w:p>
    <w:p w:rsidR="001B7B45" w:rsidRPr="00587C96" w:rsidRDefault="001B7B45" w:rsidP="001B7B45">
      <w:pPr>
        <w:pStyle w:val="PlainText"/>
        <w:rPr>
          <w:rFonts w:ascii="Times New Roman" w:hAnsi="Times New Roman"/>
          <w:bCs/>
          <w:sz w:val="22"/>
          <w:szCs w:val="22"/>
        </w:rPr>
      </w:pPr>
    </w:p>
    <w:p w:rsidR="001B7B45" w:rsidRPr="00587C96" w:rsidRDefault="001B7B45" w:rsidP="001B7B45">
      <w:pPr>
        <w:pStyle w:val="PlainText"/>
        <w:ind w:firstLine="360"/>
        <w:rPr>
          <w:rFonts w:ascii="Times New Roman" w:hAnsi="Times New Roman"/>
          <w:bCs/>
          <w:sz w:val="22"/>
          <w:szCs w:val="22"/>
        </w:rPr>
      </w:pPr>
      <w:r w:rsidRPr="00587C96">
        <w:rPr>
          <w:rFonts w:ascii="Times New Roman" w:hAnsi="Times New Roman"/>
          <w:bCs/>
          <w:sz w:val="22"/>
          <w:szCs w:val="22"/>
        </w:rPr>
        <w:t xml:space="preserve">Students must check the course on the Blackboard at least </w:t>
      </w:r>
      <w:r>
        <w:rPr>
          <w:rFonts w:ascii="Times New Roman" w:hAnsi="Times New Roman"/>
          <w:bCs/>
          <w:sz w:val="22"/>
          <w:szCs w:val="22"/>
        </w:rPr>
        <w:t>twice</w:t>
      </w:r>
      <w:r w:rsidRPr="00587C96">
        <w:rPr>
          <w:rFonts w:ascii="Times New Roman" w:hAnsi="Times New Roman"/>
          <w:bCs/>
          <w:sz w:val="22"/>
          <w:szCs w:val="22"/>
        </w:rPr>
        <w:t xml:space="preserve"> a week for additional class materials, announcements and updates to the course syllabus.</w:t>
      </w:r>
    </w:p>
    <w:p w:rsidR="001B7B45" w:rsidRPr="00587C96" w:rsidRDefault="001B7B45" w:rsidP="001B7B45">
      <w:pPr>
        <w:pStyle w:val="PlainText"/>
        <w:rPr>
          <w:rFonts w:ascii="Times New Roman" w:hAnsi="Times New Roman"/>
          <w:bCs/>
          <w:sz w:val="22"/>
          <w:szCs w:val="22"/>
        </w:rPr>
      </w:pPr>
    </w:p>
    <w:p w:rsidR="001B7B45" w:rsidRPr="00FC04E1" w:rsidRDefault="001B7B45" w:rsidP="001B7B45">
      <w:pPr>
        <w:pStyle w:val="PlainText"/>
        <w:numPr>
          <w:ilvl w:val="0"/>
          <w:numId w:val="2"/>
        </w:numPr>
        <w:rPr>
          <w:rFonts w:ascii="Times New Roman" w:hAnsi="Times New Roman"/>
          <w:b/>
          <w:bCs/>
          <w:sz w:val="22"/>
          <w:szCs w:val="22"/>
        </w:rPr>
      </w:pPr>
      <w:r>
        <w:rPr>
          <w:rFonts w:ascii="Times New Roman" w:hAnsi="Times New Roman"/>
          <w:b/>
          <w:sz w:val="22"/>
          <w:szCs w:val="22"/>
        </w:rPr>
        <w:t>Other Class</w:t>
      </w:r>
      <w:r w:rsidRPr="00FC04E1">
        <w:rPr>
          <w:rFonts w:ascii="Times New Roman" w:hAnsi="Times New Roman"/>
          <w:b/>
          <w:sz w:val="22"/>
          <w:szCs w:val="22"/>
        </w:rPr>
        <w:t xml:space="preserve"> </w:t>
      </w:r>
      <w:r>
        <w:rPr>
          <w:rFonts w:ascii="Times New Roman" w:hAnsi="Times New Roman"/>
          <w:b/>
          <w:sz w:val="22"/>
          <w:szCs w:val="22"/>
        </w:rPr>
        <w:t>policies</w:t>
      </w:r>
    </w:p>
    <w:p w:rsidR="001B7B45" w:rsidRPr="00FC04E1" w:rsidRDefault="001B7B45" w:rsidP="001B7B45">
      <w:pPr>
        <w:pStyle w:val="ListParagraph"/>
        <w:rPr>
          <w:bCs/>
          <w:sz w:val="22"/>
          <w:szCs w:val="22"/>
        </w:rPr>
      </w:pPr>
    </w:p>
    <w:p w:rsidR="001B7B45" w:rsidRPr="0084450B" w:rsidRDefault="001B7B45" w:rsidP="001B7B45">
      <w:pPr>
        <w:ind w:firstLine="360"/>
        <w:jc w:val="both"/>
        <w:rPr>
          <w:color w:val="000000"/>
          <w:sz w:val="22"/>
          <w:szCs w:val="22"/>
        </w:rPr>
      </w:pPr>
      <w:r w:rsidRPr="0084450B">
        <w:rPr>
          <w:color w:val="000000"/>
          <w:sz w:val="22"/>
          <w:szCs w:val="22"/>
        </w:rPr>
        <w:t>In the online environment, there is always a possibility of technical issues (e.g., lost connection, hardware or software failure). Many of these can be resolved relatively quickly, but if you wait to the last minute before due dates, the chances of these glitches affecting your success are greatly increased. Please plan appropriately. Should a problem occur, it is essential you take immediate action to document the issue so your instructors can verify and take appropriate action regarding a resolution. Please take the following steps should a problem occur:</w:t>
      </w:r>
    </w:p>
    <w:p w:rsidR="001B7B45" w:rsidRPr="0084450B" w:rsidRDefault="001B7B45" w:rsidP="001B7B45">
      <w:pPr>
        <w:ind w:firstLine="360"/>
        <w:jc w:val="both"/>
        <w:rPr>
          <w:color w:val="000000"/>
          <w:sz w:val="22"/>
          <w:szCs w:val="22"/>
        </w:rPr>
      </w:pPr>
      <w:r w:rsidRPr="0084450B">
        <w:rPr>
          <w:color w:val="000000"/>
          <w:sz w:val="22"/>
          <w:szCs w:val="22"/>
        </w:rPr>
        <w:t xml:space="preserve">If you can, make a Print Screen of the monitor when the problem occurred. Save the Print Screen as a .jpg file. If you are unfamiliar with creating a Print Screen file, click the appropriate links below. </w:t>
      </w:r>
    </w:p>
    <w:p w:rsidR="001B7B45" w:rsidRPr="0084450B" w:rsidRDefault="001B7B45" w:rsidP="001B7B45">
      <w:pPr>
        <w:ind w:firstLine="360"/>
        <w:jc w:val="both"/>
        <w:rPr>
          <w:color w:val="000000"/>
          <w:sz w:val="22"/>
          <w:szCs w:val="22"/>
        </w:rPr>
      </w:pPr>
      <w:r w:rsidRPr="0084450B">
        <w:rPr>
          <w:color w:val="000000"/>
          <w:sz w:val="22"/>
          <w:szCs w:val="22"/>
        </w:rPr>
        <w:t>For PC users (</w:t>
      </w:r>
      <w:hyperlink r:id="rId8" w:tgtFrame="_new" w:tooltip="Print Screen Video Tutorial" w:history="1">
        <w:r w:rsidRPr="0084450B">
          <w:rPr>
            <w:rStyle w:val="Hyperlink"/>
            <w:sz w:val="22"/>
            <w:szCs w:val="22"/>
          </w:rPr>
          <w:t>video</w:t>
        </w:r>
      </w:hyperlink>
      <w:r w:rsidRPr="0084450B">
        <w:rPr>
          <w:color w:val="000000"/>
          <w:sz w:val="22"/>
          <w:szCs w:val="22"/>
        </w:rPr>
        <w:t xml:space="preserve"> or </w:t>
      </w:r>
      <w:hyperlink r:id="rId9" w:tgtFrame="_new" w:tooltip="Print Screen Script Tutorial PC" w:history="1">
        <w:r w:rsidRPr="0084450B">
          <w:rPr>
            <w:rStyle w:val="Hyperlink"/>
            <w:sz w:val="22"/>
            <w:szCs w:val="22"/>
          </w:rPr>
          <w:t>script</w:t>
        </w:r>
      </w:hyperlink>
      <w:r w:rsidRPr="0084450B">
        <w:rPr>
          <w:color w:val="000000"/>
          <w:sz w:val="22"/>
          <w:szCs w:val="22"/>
        </w:rPr>
        <w:t>)</w:t>
      </w:r>
    </w:p>
    <w:p w:rsidR="001B7B45" w:rsidRPr="0084450B" w:rsidRDefault="001B7B45" w:rsidP="001B7B45">
      <w:pPr>
        <w:ind w:firstLine="360"/>
        <w:jc w:val="both"/>
        <w:rPr>
          <w:color w:val="000000"/>
          <w:sz w:val="22"/>
          <w:szCs w:val="22"/>
        </w:rPr>
      </w:pPr>
      <w:r w:rsidRPr="0084450B">
        <w:rPr>
          <w:color w:val="000000"/>
          <w:sz w:val="22"/>
          <w:szCs w:val="22"/>
        </w:rPr>
        <w:t>For MAC users</w:t>
      </w:r>
    </w:p>
    <w:p w:rsidR="001B7B45" w:rsidRPr="0084450B" w:rsidRDefault="001B7B45" w:rsidP="001B7B45">
      <w:pPr>
        <w:ind w:firstLine="360"/>
        <w:jc w:val="both"/>
        <w:rPr>
          <w:color w:val="000000"/>
          <w:sz w:val="22"/>
          <w:szCs w:val="22"/>
        </w:rPr>
      </w:pPr>
      <w:r w:rsidRPr="0084450B">
        <w:rPr>
          <w:color w:val="000000"/>
          <w:sz w:val="22"/>
          <w:szCs w:val="22"/>
        </w:rPr>
        <w:t xml:space="preserve">Complete a Help Desk ticket at </w:t>
      </w:r>
      <w:hyperlink r:id="rId10" w:tgtFrame="_new" w:history="1">
        <w:r w:rsidRPr="0084450B">
          <w:rPr>
            <w:rStyle w:val="Hyperlink"/>
            <w:sz w:val="22"/>
            <w:szCs w:val="22"/>
          </w:rPr>
          <w:t>http://www.fau.edu/helpdesk</w:t>
        </w:r>
      </w:hyperlink>
      <w:r w:rsidRPr="0084450B">
        <w:rPr>
          <w:color w:val="000000"/>
          <w:sz w:val="22"/>
          <w:szCs w:val="22"/>
        </w:rPr>
        <w:t xml:space="preserve">. Make sure you complete the form entirely and give a full description of your problem so the Help Desk staff will have the pertinent information in order to assist you properly. This includes: </w:t>
      </w:r>
    </w:p>
    <w:p w:rsidR="001B7B45" w:rsidRPr="0084450B" w:rsidRDefault="001B7B45" w:rsidP="001B7B45">
      <w:pPr>
        <w:ind w:firstLine="360"/>
        <w:jc w:val="both"/>
        <w:rPr>
          <w:color w:val="000000"/>
          <w:sz w:val="22"/>
          <w:szCs w:val="22"/>
        </w:rPr>
      </w:pPr>
      <w:r w:rsidRPr="0084450B">
        <w:rPr>
          <w:color w:val="000000"/>
          <w:sz w:val="22"/>
          <w:szCs w:val="22"/>
        </w:rPr>
        <w:t>Select “Blackboard (Student)” for the Ticket Type.</w:t>
      </w:r>
    </w:p>
    <w:p w:rsidR="001B7B45" w:rsidRPr="0084450B" w:rsidRDefault="001B7B45" w:rsidP="001B7B45">
      <w:pPr>
        <w:ind w:firstLine="360"/>
        <w:jc w:val="both"/>
        <w:rPr>
          <w:color w:val="000000"/>
          <w:sz w:val="22"/>
          <w:szCs w:val="22"/>
        </w:rPr>
      </w:pPr>
      <w:r w:rsidRPr="0084450B">
        <w:rPr>
          <w:color w:val="000000"/>
          <w:sz w:val="22"/>
          <w:szCs w:val="22"/>
        </w:rPr>
        <w:t>Input the Course ID.</w:t>
      </w:r>
    </w:p>
    <w:p w:rsidR="001B7B45" w:rsidRPr="0084450B" w:rsidRDefault="001B7B45" w:rsidP="001B7B45">
      <w:pPr>
        <w:ind w:firstLine="360"/>
        <w:jc w:val="both"/>
        <w:rPr>
          <w:color w:val="000000"/>
          <w:sz w:val="22"/>
          <w:szCs w:val="22"/>
        </w:rPr>
      </w:pPr>
      <w:r w:rsidRPr="0084450B">
        <w:rPr>
          <w:color w:val="000000"/>
          <w:sz w:val="22"/>
          <w:szCs w:val="22"/>
        </w:rPr>
        <w:t>In the Summary/Additional Details section, include your operating system, internet browser, and internet service provider (ISP).</w:t>
      </w:r>
    </w:p>
    <w:p w:rsidR="001B7B45" w:rsidRPr="0084450B" w:rsidRDefault="001B7B45" w:rsidP="001B7B45">
      <w:pPr>
        <w:ind w:firstLine="360"/>
        <w:jc w:val="both"/>
        <w:rPr>
          <w:color w:val="000000"/>
          <w:sz w:val="22"/>
          <w:szCs w:val="22"/>
        </w:rPr>
      </w:pPr>
      <w:r w:rsidRPr="0084450B">
        <w:rPr>
          <w:color w:val="000000"/>
          <w:sz w:val="22"/>
          <w:szCs w:val="22"/>
        </w:rPr>
        <w:t>Attach the Print Screen file, if available.</w:t>
      </w:r>
    </w:p>
    <w:p w:rsidR="001B7B45" w:rsidRPr="0084450B" w:rsidRDefault="001B7B45" w:rsidP="001B7B45">
      <w:pPr>
        <w:ind w:firstLine="360"/>
        <w:jc w:val="both"/>
        <w:rPr>
          <w:color w:val="000000"/>
          <w:sz w:val="22"/>
          <w:szCs w:val="22"/>
        </w:rPr>
      </w:pPr>
      <w:r w:rsidRPr="0084450B">
        <w:rPr>
          <w:color w:val="000000"/>
          <w:sz w:val="22"/>
          <w:szCs w:val="22"/>
        </w:rPr>
        <w:t>Send a message within Blackboard to your instructor to notify him/her of the problem. Include all pertinent information of the incident.</w:t>
      </w:r>
    </w:p>
    <w:p w:rsidR="001B7B45" w:rsidRPr="0084450B" w:rsidRDefault="001B7B45" w:rsidP="001B7B45">
      <w:pPr>
        <w:ind w:firstLine="360"/>
        <w:jc w:val="both"/>
        <w:rPr>
          <w:color w:val="000000"/>
          <w:sz w:val="22"/>
          <w:szCs w:val="22"/>
        </w:rPr>
      </w:pPr>
      <w:r w:rsidRPr="0084450B">
        <w:rPr>
          <w:color w:val="000000"/>
          <w:sz w:val="22"/>
          <w:szCs w:val="22"/>
        </w:rPr>
        <w:t>If you do not have access to Blackboard, send an email to your instructor with all pertinent information of the incident.</w:t>
      </w:r>
    </w:p>
    <w:p w:rsidR="001B7B45" w:rsidRPr="0084450B" w:rsidRDefault="001B7B45" w:rsidP="001B7B45">
      <w:pPr>
        <w:ind w:firstLine="360"/>
        <w:jc w:val="both"/>
        <w:rPr>
          <w:color w:val="000000"/>
          <w:sz w:val="22"/>
          <w:szCs w:val="22"/>
        </w:rPr>
      </w:pPr>
      <w:r w:rsidRPr="0084450B">
        <w:rPr>
          <w:color w:val="000000"/>
          <w:sz w:val="22"/>
          <w:szCs w:val="22"/>
        </w:rPr>
        <w:t>If you do not have access to a computer, call your instructor with all pertinent information of the incident. If he/she is not available, make sure you leave a detailed message.</w:t>
      </w:r>
    </w:p>
    <w:p w:rsidR="001B7B45" w:rsidRPr="0084450B" w:rsidRDefault="001B7B45" w:rsidP="001B7B45">
      <w:pPr>
        <w:ind w:firstLine="360"/>
        <w:jc w:val="both"/>
        <w:rPr>
          <w:color w:val="000000"/>
          <w:sz w:val="22"/>
          <w:szCs w:val="22"/>
        </w:rPr>
      </w:pPr>
      <w:r w:rsidRPr="0084450B">
        <w:rPr>
          <w:color w:val="000000"/>
          <w:sz w:val="22"/>
          <w:szCs w:val="22"/>
        </w:rPr>
        <w:t>If you do not hear back from the Help Desk or your instructor within a timely manner (48 hours), it is your responsibility to follow up with the appropriate person until a resolution is obtained.</w:t>
      </w:r>
    </w:p>
    <w:p w:rsidR="001B7B45" w:rsidRPr="00FC04E1" w:rsidRDefault="001B7B45" w:rsidP="001B7B45">
      <w:pPr>
        <w:pStyle w:val="ListParagraph"/>
        <w:ind w:left="0"/>
        <w:rPr>
          <w:bCs/>
          <w:sz w:val="22"/>
          <w:szCs w:val="22"/>
        </w:rPr>
      </w:pPr>
    </w:p>
    <w:p w:rsidR="001B7B45" w:rsidRPr="005951C3" w:rsidRDefault="001B7B45" w:rsidP="001B7B45">
      <w:pPr>
        <w:pStyle w:val="PlainText"/>
        <w:numPr>
          <w:ilvl w:val="0"/>
          <w:numId w:val="2"/>
        </w:numPr>
        <w:rPr>
          <w:rFonts w:ascii="Times New Roman" w:hAnsi="Times New Roman"/>
          <w:b/>
          <w:bCs/>
          <w:sz w:val="22"/>
          <w:szCs w:val="22"/>
        </w:rPr>
      </w:pPr>
      <w:r w:rsidRPr="005951C3">
        <w:rPr>
          <w:rFonts w:ascii="Times New Roman" w:hAnsi="Times New Roman"/>
          <w:b/>
          <w:sz w:val="22"/>
          <w:szCs w:val="22"/>
        </w:rPr>
        <w:t>Disability policy statement</w:t>
      </w:r>
    </w:p>
    <w:p w:rsidR="001B7B45" w:rsidRDefault="001B7B45" w:rsidP="001B7B45">
      <w:pPr>
        <w:rPr>
          <w:sz w:val="22"/>
          <w:szCs w:val="22"/>
        </w:rPr>
      </w:pPr>
    </w:p>
    <w:p w:rsidR="006F4B42" w:rsidRPr="006F4B42" w:rsidRDefault="006F4B42" w:rsidP="006F4B42">
      <w:pPr>
        <w:ind w:firstLine="360"/>
        <w:rPr>
          <w:color w:val="1F497D"/>
        </w:rPr>
      </w:pPr>
      <w:r w:rsidRPr="006F4B42">
        <w:rPr>
          <w:rStyle w:val="Emphasis"/>
          <w:color w:val="333333"/>
          <w:sz w:val="21"/>
          <w:szCs w:val="21"/>
          <w:lang w:val="en"/>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w:t>
      </w:r>
      <w:r w:rsidRPr="006F4B42">
        <w:rPr>
          <w:rStyle w:val="Emphasis"/>
          <w:color w:val="333333"/>
          <w:sz w:val="21"/>
          <w:szCs w:val="21"/>
          <w:lang w:val="en"/>
        </w:rPr>
        <w:t>—and follow all SAS procedures.</w:t>
      </w:r>
    </w:p>
    <w:p w:rsidR="001B7B45" w:rsidRPr="0075521B" w:rsidRDefault="001B7B45" w:rsidP="001B7B45">
      <w:pPr>
        <w:rPr>
          <w:i/>
          <w:sz w:val="22"/>
          <w:szCs w:val="22"/>
        </w:rPr>
      </w:pPr>
    </w:p>
    <w:p w:rsidR="001B7B45" w:rsidRPr="005951C3" w:rsidRDefault="001B7B45" w:rsidP="001B7B45">
      <w:pPr>
        <w:numPr>
          <w:ilvl w:val="0"/>
          <w:numId w:val="2"/>
        </w:numPr>
        <w:rPr>
          <w:b/>
          <w:sz w:val="22"/>
          <w:szCs w:val="22"/>
        </w:rPr>
      </w:pPr>
      <w:r w:rsidRPr="005951C3">
        <w:rPr>
          <w:b/>
          <w:sz w:val="22"/>
          <w:szCs w:val="22"/>
        </w:rPr>
        <w:t>Code of Academic Integrity policy statement</w:t>
      </w:r>
    </w:p>
    <w:p w:rsidR="001B7B45" w:rsidRDefault="001B7B45" w:rsidP="001B7B45">
      <w:pPr>
        <w:rPr>
          <w:sz w:val="22"/>
          <w:szCs w:val="22"/>
        </w:rPr>
      </w:pPr>
    </w:p>
    <w:p w:rsidR="001B7B45" w:rsidRPr="00F05CCF" w:rsidRDefault="001B7B45" w:rsidP="001B7B45">
      <w:pPr>
        <w:ind w:firstLine="360"/>
        <w:rPr>
          <w:i/>
          <w:sz w:val="22"/>
          <w:szCs w:val="22"/>
        </w:rPr>
      </w:pPr>
      <w:r w:rsidRPr="0075521B">
        <w:rPr>
          <w:i/>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11" w:history="1">
        <w:r w:rsidRPr="0075521B">
          <w:rPr>
            <w:rStyle w:val="Hyperlink"/>
            <w:i/>
            <w:sz w:val="22"/>
            <w:szCs w:val="22"/>
          </w:rPr>
          <w:t>http://www.fau.edu/regulations/chapter4/4.001_Code_of_Academic_Integrity.pdf</w:t>
        </w:r>
      </w:hyperlink>
      <w:r w:rsidRPr="0075521B">
        <w:rPr>
          <w:i/>
          <w:sz w:val="22"/>
          <w:szCs w:val="22"/>
        </w:rPr>
        <w:t>.</w:t>
      </w:r>
    </w:p>
    <w:p w:rsidR="001B7B45" w:rsidRDefault="001B7B45" w:rsidP="001B7B45">
      <w:pPr>
        <w:ind w:firstLine="360"/>
        <w:rPr>
          <w:i/>
          <w:sz w:val="22"/>
          <w:szCs w:val="22"/>
        </w:rPr>
      </w:pPr>
      <w:r>
        <w:rPr>
          <w:i/>
          <w:sz w:val="22"/>
          <w:szCs w:val="22"/>
        </w:rPr>
        <w:t>In addition</w:t>
      </w:r>
      <w:r w:rsidRPr="00587C96">
        <w:rPr>
          <w:i/>
          <w:sz w:val="22"/>
          <w:szCs w:val="22"/>
        </w:rPr>
        <w:t xml:space="preserve">, students taking courses at the Wilkes Honors College agree to adhere to the honor code, available at </w:t>
      </w:r>
      <w:hyperlink r:id="rId12" w:history="1">
        <w:r w:rsidRPr="00587C96">
          <w:rPr>
            <w:rStyle w:val="Hyperlink"/>
            <w:i/>
            <w:sz w:val="22"/>
            <w:szCs w:val="22"/>
          </w:rPr>
          <w:t>http://www.fau.edu/divdept/honcol/academics_honor_code.htm</w:t>
        </w:r>
      </w:hyperlink>
    </w:p>
    <w:p w:rsidR="001B7B45" w:rsidRPr="00F05CCF" w:rsidRDefault="001B7B45" w:rsidP="001B7B45">
      <w:pPr>
        <w:rPr>
          <w:i/>
          <w:sz w:val="22"/>
          <w:szCs w:val="22"/>
        </w:rPr>
      </w:pPr>
    </w:p>
    <w:p w:rsidR="001B7B45" w:rsidRPr="0075521B" w:rsidRDefault="001B7B45" w:rsidP="001B7B45">
      <w:pPr>
        <w:pStyle w:val="PlainText"/>
        <w:numPr>
          <w:ilvl w:val="0"/>
          <w:numId w:val="2"/>
        </w:numPr>
        <w:rPr>
          <w:rFonts w:ascii="Times New Roman" w:hAnsi="Times New Roman"/>
          <w:b/>
          <w:bCs/>
          <w:sz w:val="22"/>
          <w:szCs w:val="22"/>
        </w:rPr>
      </w:pPr>
      <w:r w:rsidRPr="0075521B">
        <w:rPr>
          <w:rFonts w:ascii="Times New Roman" w:hAnsi="Times New Roman"/>
          <w:b/>
          <w:bCs/>
          <w:sz w:val="22"/>
          <w:szCs w:val="22"/>
        </w:rPr>
        <w:t xml:space="preserve">Required </w:t>
      </w:r>
      <w:r>
        <w:rPr>
          <w:rFonts w:ascii="Times New Roman" w:hAnsi="Times New Roman"/>
          <w:b/>
          <w:bCs/>
          <w:sz w:val="22"/>
          <w:szCs w:val="22"/>
        </w:rPr>
        <w:t>Course Materials</w:t>
      </w:r>
      <w:r w:rsidRPr="0075521B">
        <w:rPr>
          <w:rFonts w:ascii="Times New Roman" w:hAnsi="Times New Roman"/>
          <w:b/>
          <w:bCs/>
          <w:sz w:val="22"/>
          <w:szCs w:val="22"/>
        </w:rPr>
        <w:t xml:space="preserve"> </w:t>
      </w:r>
    </w:p>
    <w:p w:rsidR="001B7B45" w:rsidRPr="0075521B" w:rsidRDefault="001B7B45" w:rsidP="001B7B45">
      <w:pPr>
        <w:widowControl w:val="0"/>
        <w:rPr>
          <w:snapToGrid w:val="0"/>
          <w:sz w:val="22"/>
          <w:szCs w:val="22"/>
        </w:rPr>
      </w:pPr>
    </w:p>
    <w:p w:rsidR="001B7B45" w:rsidRDefault="001B7B45" w:rsidP="001B7B45">
      <w:pPr>
        <w:ind w:left="-180" w:right="792" w:firstLine="540"/>
        <w:rPr>
          <w:snapToGrid w:val="0"/>
          <w:sz w:val="22"/>
          <w:szCs w:val="22"/>
        </w:rPr>
      </w:pPr>
      <w:r>
        <w:rPr>
          <w:snapToGrid w:val="0"/>
          <w:sz w:val="22"/>
          <w:szCs w:val="22"/>
        </w:rPr>
        <w:t xml:space="preserve">V. Dragojlovic, 2014. Chemistry of Medicinal and Natural Products – course handouts (free PDF posted on </w:t>
      </w:r>
      <w:proofErr w:type="spellStart"/>
      <w:r>
        <w:rPr>
          <w:snapToGrid w:val="0"/>
          <w:sz w:val="22"/>
          <w:szCs w:val="22"/>
        </w:rPr>
        <w:t>BlackBoard</w:t>
      </w:r>
      <w:proofErr w:type="spellEnd"/>
      <w:r>
        <w:rPr>
          <w:snapToGrid w:val="0"/>
          <w:sz w:val="22"/>
          <w:szCs w:val="22"/>
        </w:rPr>
        <w:t>)</w:t>
      </w:r>
    </w:p>
    <w:p w:rsidR="001B7B45" w:rsidRPr="0075521B" w:rsidRDefault="001B7B45" w:rsidP="001B7B45">
      <w:pPr>
        <w:ind w:firstLine="360"/>
        <w:rPr>
          <w:snapToGrid w:val="0"/>
          <w:sz w:val="22"/>
          <w:szCs w:val="22"/>
        </w:rPr>
      </w:pPr>
      <w:r w:rsidRPr="00E728CF">
        <w:rPr>
          <w:snapToGrid w:val="0"/>
          <w:sz w:val="22"/>
          <w:szCs w:val="22"/>
        </w:rPr>
        <w:t>A molecular model set</w:t>
      </w:r>
      <w:r>
        <w:rPr>
          <w:snapToGrid w:val="0"/>
          <w:sz w:val="22"/>
          <w:szCs w:val="22"/>
        </w:rPr>
        <w:t xml:space="preserve">. </w:t>
      </w:r>
      <w:proofErr w:type="spellStart"/>
      <w:r>
        <w:rPr>
          <w:snapToGrid w:val="0"/>
          <w:sz w:val="22"/>
          <w:szCs w:val="22"/>
        </w:rPr>
        <w:t>ChemSketch</w:t>
      </w:r>
      <w:proofErr w:type="spellEnd"/>
      <w:r>
        <w:rPr>
          <w:snapToGrid w:val="0"/>
          <w:sz w:val="22"/>
          <w:szCs w:val="22"/>
        </w:rPr>
        <w:t xml:space="preserve"> (free download) is an acceptable alternative</w:t>
      </w:r>
      <w:r w:rsidRPr="00E728CF">
        <w:rPr>
          <w:snapToGrid w:val="0"/>
          <w:sz w:val="22"/>
          <w:szCs w:val="22"/>
        </w:rPr>
        <w:t>.</w:t>
      </w:r>
    </w:p>
    <w:p w:rsidR="001B7B45" w:rsidRPr="0075521B" w:rsidRDefault="001B7B45" w:rsidP="001B7B45">
      <w:pPr>
        <w:widowControl w:val="0"/>
        <w:rPr>
          <w:b/>
          <w:snapToGrid w:val="0"/>
          <w:sz w:val="22"/>
          <w:szCs w:val="22"/>
        </w:rPr>
      </w:pPr>
    </w:p>
    <w:p w:rsidR="001B7B45" w:rsidRPr="0075521B" w:rsidRDefault="001B7B45" w:rsidP="001B7B45">
      <w:pPr>
        <w:numPr>
          <w:ilvl w:val="0"/>
          <w:numId w:val="2"/>
        </w:numPr>
        <w:tabs>
          <w:tab w:val="left" w:pos="720"/>
        </w:tabs>
        <w:rPr>
          <w:b/>
          <w:caps/>
          <w:color w:val="000000"/>
          <w:sz w:val="22"/>
          <w:szCs w:val="22"/>
        </w:rPr>
      </w:pPr>
      <w:r w:rsidRPr="0075521B">
        <w:rPr>
          <w:b/>
          <w:bCs/>
          <w:sz w:val="22"/>
          <w:szCs w:val="22"/>
        </w:rPr>
        <w:t xml:space="preserve">Supplementary </w:t>
      </w:r>
      <w:r>
        <w:rPr>
          <w:b/>
          <w:bCs/>
          <w:sz w:val="22"/>
          <w:szCs w:val="22"/>
        </w:rPr>
        <w:t>Course</w:t>
      </w:r>
      <w:r w:rsidRPr="0075521B">
        <w:rPr>
          <w:b/>
          <w:bCs/>
          <w:sz w:val="22"/>
          <w:szCs w:val="22"/>
        </w:rPr>
        <w:t xml:space="preserve"> M</w:t>
      </w:r>
      <w:r>
        <w:rPr>
          <w:b/>
          <w:bCs/>
          <w:sz w:val="22"/>
          <w:szCs w:val="22"/>
        </w:rPr>
        <w:t>aterials</w:t>
      </w:r>
    </w:p>
    <w:p w:rsidR="001B7B45" w:rsidRDefault="001B7B45" w:rsidP="001B7B45">
      <w:pPr>
        <w:jc w:val="both"/>
        <w:rPr>
          <w:sz w:val="22"/>
          <w:szCs w:val="22"/>
        </w:rPr>
      </w:pPr>
    </w:p>
    <w:p w:rsidR="001B7B45" w:rsidRDefault="001B7B45" w:rsidP="001B7B45">
      <w:pPr>
        <w:ind w:left="360"/>
        <w:jc w:val="both"/>
        <w:rPr>
          <w:sz w:val="22"/>
          <w:szCs w:val="22"/>
        </w:rPr>
      </w:pPr>
      <w:r>
        <w:rPr>
          <w:sz w:val="22"/>
          <w:szCs w:val="22"/>
        </w:rPr>
        <w:t>Additional materials, including practice exams, will be posted on the Blackboard. It is student’s responsibility to check the course on the Blackboard at least twice a week.</w:t>
      </w:r>
    </w:p>
    <w:p w:rsidR="001B7B45" w:rsidRPr="0075521B" w:rsidRDefault="001B7B45" w:rsidP="001B7B45">
      <w:pPr>
        <w:jc w:val="both"/>
        <w:rPr>
          <w:sz w:val="22"/>
          <w:szCs w:val="22"/>
        </w:rPr>
      </w:pPr>
    </w:p>
    <w:p w:rsidR="001B7B45" w:rsidRPr="0075521B" w:rsidRDefault="001B7B45" w:rsidP="001B7B45">
      <w:pPr>
        <w:numPr>
          <w:ilvl w:val="0"/>
          <w:numId w:val="2"/>
        </w:numPr>
        <w:rPr>
          <w:b/>
          <w:sz w:val="22"/>
          <w:szCs w:val="22"/>
        </w:rPr>
      </w:pPr>
      <w:r w:rsidRPr="0075521B">
        <w:rPr>
          <w:b/>
          <w:sz w:val="22"/>
          <w:szCs w:val="22"/>
        </w:rPr>
        <w:t>Course Content</w:t>
      </w:r>
    </w:p>
    <w:p w:rsidR="001B7B45" w:rsidRPr="0075521B" w:rsidRDefault="001B7B45" w:rsidP="001B7B45">
      <w:pPr>
        <w:rPr>
          <w:sz w:val="22"/>
          <w:szCs w:val="22"/>
        </w:rPr>
      </w:pPr>
    </w:p>
    <w:p w:rsidR="001B7B45" w:rsidRDefault="001B7B45" w:rsidP="001B7B45">
      <w:pPr>
        <w:rPr>
          <w:sz w:val="22"/>
          <w:szCs w:val="22"/>
        </w:rPr>
      </w:pPr>
      <w:r w:rsidRPr="0075521B">
        <w:rPr>
          <w:sz w:val="22"/>
          <w:szCs w:val="22"/>
        </w:rPr>
        <w:t>Dates are approximate and 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7957"/>
      </w:tblGrid>
      <w:tr w:rsidR="001B7B45" w:rsidRPr="00E60DCE" w:rsidTr="00AE1840">
        <w:tc>
          <w:tcPr>
            <w:tcW w:w="0" w:type="auto"/>
            <w:tcBorders>
              <w:top w:val="thinThickSmallGap" w:sz="24" w:space="0" w:color="auto"/>
              <w:bottom w:val="double" w:sz="4" w:space="0" w:color="auto"/>
            </w:tcBorders>
          </w:tcPr>
          <w:p w:rsidR="001B7B45" w:rsidRPr="00E60DCE" w:rsidRDefault="001B7B45" w:rsidP="00AE1840">
            <w:pPr>
              <w:jc w:val="center"/>
              <w:rPr>
                <w:sz w:val="22"/>
                <w:szCs w:val="22"/>
              </w:rPr>
            </w:pPr>
            <w:r w:rsidRPr="00E60DCE">
              <w:rPr>
                <w:sz w:val="22"/>
                <w:szCs w:val="22"/>
              </w:rPr>
              <w:t>Week</w:t>
            </w:r>
          </w:p>
        </w:tc>
        <w:tc>
          <w:tcPr>
            <w:tcW w:w="0" w:type="auto"/>
            <w:tcBorders>
              <w:top w:val="thinThickSmallGap" w:sz="24" w:space="0" w:color="auto"/>
              <w:bottom w:val="double" w:sz="4" w:space="0" w:color="auto"/>
            </w:tcBorders>
          </w:tcPr>
          <w:p w:rsidR="001B7B45" w:rsidRPr="00E60DCE" w:rsidRDefault="001B7B45" w:rsidP="00AE1840">
            <w:pPr>
              <w:jc w:val="center"/>
              <w:rPr>
                <w:sz w:val="22"/>
                <w:szCs w:val="22"/>
              </w:rPr>
            </w:pPr>
            <w:r w:rsidRPr="00E60DCE">
              <w:rPr>
                <w:sz w:val="22"/>
                <w:szCs w:val="22"/>
              </w:rPr>
              <w:t>Topic</w:t>
            </w:r>
          </w:p>
        </w:tc>
      </w:tr>
      <w:tr w:rsidR="001B7B45" w:rsidRPr="00E60DCE" w:rsidTr="00AE1840">
        <w:tc>
          <w:tcPr>
            <w:tcW w:w="0" w:type="auto"/>
            <w:gridSpan w:val="2"/>
            <w:tcBorders>
              <w:top w:val="double" w:sz="4" w:space="0" w:color="auto"/>
            </w:tcBorders>
          </w:tcPr>
          <w:p w:rsidR="001B7B45" w:rsidRPr="00E60DCE" w:rsidRDefault="001B7B45" w:rsidP="00AE1840">
            <w:pPr>
              <w:jc w:val="center"/>
              <w:rPr>
                <w:sz w:val="22"/>
                <w:szCs w:val="22"/>
              </w:rPr>
            </w:pPr>
            <w:r w:rsidRPr="00E60DCE">
              <w:rPr>
                <w:b/>
                <w:sz w:val="22"/>
                <w:szCs w:val="22"/>
              </w:rPr>
              <w:t>Module I</w:t>
            </w:r>
            <w:r>
              <w:rPr>
                <w:b/>
                <w:sz w:val="22"/>
                <w:szCs w:val="22"/>
              </w:rPr>
              <w:t xml:space="preserve"> </w:t>
            </w:r>
            <w:r>
              <w:rPr>
                <w:sz w:val="22"/>
                <w:szCs w:val="22"/>
              </w:rPr>
              <w:t>(four weeks) – 1 MC quiz</w:t>
            </w:r>
          </w:p>
        </w:tc>
      </w:tr>
      <w:tr w:rsidR="001B7B45" w:rsidRPr="00E60DCE" w:rsidTr="00AE1840">
        <w:tc>
          <w:tcPr>
            <w:tcW w:w="0" w:type="auto"/>
          </w:tcPr>
          <w:p w:rsidR="001B7B45" w:rsidRPr="00E60DCE" w:rsidRDefault="001B7B45" w:rsidP="00AE1840">
            <w:pPr>
              <w:jc w:val="center"/>
              <w:rPr>
                <w:sz w:val="22"/>
                <w:szCs w:val="22"/>
              </w:rPr>
            </w:pPr>
            <w:r w:rsidRPr="00E60DCE">
              <w:rPr>
                <w:sz w:val="22"/>
                <w:szCs w:val="22"/>
              </w:rPr>
              <w:t>1</w:t>
            </w:r>
          </w:p>
        </w:tc>
        <w:tc>
          <w:tcPr>
            <w:tcW w:w="0" w:type="auto"/>
          </w:tcPr>
          <w:p w:rsidR="001B7B45" w:rsidRPr="00E60DCE" w:rsidRDefault="001B7B45" w:rsidP="00AE1840">
            <w:pPr>
              <w:jc w:val="both"/>
              <w:rPr>
                <w:sz w:val="22"/>
                <w:szCs w:val="22"/>
              </w:rPr>
            </w:pPr>
            <w:r w:rsidRPr="00E60DCE">
              <w:rPr>
                <w:sz w:val="22"/>
                <w:szCs w:val="22"/>
              </w:rPr>
              <w:t>Review of Organic Chemistry. Role of intermolecular interactions in biological systems</w:t>
            </w:r>
          </w:p>
        </w:tc>
      </w:tr>
      <w:tr w:rsidR="001B7B45" w:rsidRPr="00E60DCE" w:rsidTr="00AE1840">
        <w:tc>
          <w:tcPr>
            <w:tcW w:w="0" w:type="auto"/>
          </w:tcPr>
          <w:p w:rsidR="001B7B45" w:rsidRPr="00E60DCE" w:rsidRDefault="001B7B45" w:rsidP="00AE1840">
            <w:pPr>
              <w:jc w:val="center"/>
              <w:rPr>
                <w:sz w:val="22"/>
                <w:szCs w:val="22"/>
              </w:rPr>
            </w:pPr>
            <w:r w:rsidRPr="00E60DCE">
              <w:rPr>
                <w:sz w:val="22"/>
                <w:szCs w:val="22"/>
              </w:rPr>
              <w:t>2</w:t>
            </w:r>
          </w:p>
        </w:tc>
        <w:tc>
          <w:tcPr>
            <w:tcW w:w="0" w:type="auto"/>
          </w:tcPr>
          <w:p w:rsidR="001B7B45" w:rsidRPr="00E60DCE" w:rsidRDefault="001B7B45" w:rsidP="00AE1840">
            <w:pPr>
              <w:jc w:val="both"/>
              <w:rPr>
                <w:sz w:val="22"/>
                <w:szCs w:val="22"/>
              </w:rPr>
            </w:pPr>
            <w:r w:rsidRPr="00E60DCE">
              <w:rPr>
                <w:sz w:val="22"/>
                <w:szCs w:val="22"/>
              </w:rPr>
              <w:t>Introduction to Chemistry of Natural Products</w:t>
            </w:r>
          </w:p>
        </w:tc>
      </w:tr>
      <w:tr w:rsidR="001B7B45" w:rsidRPr="00E60DCE" w:rsidTr="00AE1840">
        <w:tc>
          <w:tcPr>
            <w:tcW w:w="0" w:type="auto"/>
            <w:tcBorders>
              <w:bottom w:val="single" w:sz="4" w:space="0" w:color="auto"/>
            </w:tcBorders>
          </w:tcPr>
          <w:p w:rsidR="001B7B45" w:rsidRPr="00E60DCE" w:rsidRDefault="001B7B45" w:rsidP="00AE1840">
            <w:pPr>
              <w:jc w:val="center"/>
              <w:rPr>
                <w:sz w:val="22"/>
                <w:szCs w:val="22"/>
              </w:rPr>
            </w:pPr>
            <w:r w:rsidRPr="00E60DCE">
              <w:rPr>
                <w:sz w:val="22"/>
                <w:szCs w:val="22"/>
              </w:rPr>
              <w:t>3</w:t>
            </w:r>
          </w:p>
        </w:tc>
        <w:tc>
          <w:tcPr>
            <w:tcW w:w="0" w:type="auto"/>
            <w:tcBorders>
              <w:bottom w:val="single" w:sz="4" w:space="0" w:color="auto"/>
            </w:tcBorders>
          </w:tcPr>
          <w:p w:rsidR="001B7B45" w:rsidRPr="00E60DCE" w:rsidRDefault="001B7B45" w:rsidP="00AE1840">
            <w:pPr>
              <w:jc w:val="both"/>
              <w:rPr>
                <w:sz w:val="22"/>
                <w:szCs w:val="22"/>
              </w:rPr>
            </w:pPr>
            <w:r w:rsidRPr="00E60DCE">
              <w:rPr>
                <w:sz w:val="22"/>
                <w:szCs w:val="22"/>
              </w:rPr>
              <w:t>Biosynthesis of Natural Products</w:t>
            </w:r>
          </w:p>
        </w:tc>
      </w:tr>
      <w:tr w:rsidR="001B7B45" w:rsidRPr="00E60DCE" w:rsidTr="00AE1840">
        <w:tc>
          <w:tcPr>
            <w:tcW w:w="0" w:type="auto"/>
            <w:tcBorders>
              <w:bottom w:val="double" w:sz="4" w:space="0" w:color="auto"/>
            </w:tcBorders>
          </w:tcPr>
          <w:p w:rsidR="001B7B45" w:rsidRPr="00E60DCE" w:rsidRDefault="001B7B45" w:rsidP="00AE1840">
            <w:pPr>
              <w:jc w:val="center"/>
              <w:rPr>
                <w:sz w:val="22"/>
                <w:szCs w:val="22"/>
              </w:rPr>
            </w:pPr>
            <w:r w:rsidRPr="00E60DCE">
              <w:rPr>
                <w:sz w:val="22"/>
                <w:szCs w:val="22"/>
              </w:rPr>
              <w:t>4</w:t>
            </w:r>
          </w:p>
        </w:tc>
        <w:tc>
          <w:tcPr>
            <w:tcW w:w="0" w:type="auto"/>
            <w:tcBorders>
              <w:bottom w:val="double" w:sz="4" w:space="0" w:color="auto"/>
            </w:tcBorders>
          </w:tcPr>
          <w:p w:rsidR="001B7B45" w:rsidRPr="00E60DCE" w:rsidRDefault="001B7B45" w:rsidP="00AE1840">
            <w:pPr>
              <w:jc w:val="both"/>
              <w:rPr>
                <w:sz w:val="22"/>
                <w:szCs w:val="22"/>
              </w:rPr>
            </w:pPr>
            <w:r w:rsidRPr="00E60DCE">
              <w:rPr>
                <w:sz w:val="22"/>
                <w:szCs w:val="22"/>
              </w:rPr>
              <w:t>Introduction to Chemical Ecology,</w:t>
            </w:r>
            <w:r w:rsidRPr="00E60DCE">
              <w:rPr>
                <w:b/>
                <w:sz w:val="22"/>
                <w:szCs w:val="22"/>
              </w:rPr>
              <w:t xml:space="preserve"> Exam 1</w:t>
            </w:r>
          </w:p>
        </w:tc>
      </w:tr>
      <w:tr w:rsidR="001B7B45" w:rsidRPr="00E60DCE" w:rsidTr="00AE1840">
        <w:tc>
          <w:tcPr>
            <w:tcW w:w="0" w:type="auto"/>
            <w:gridSpan w:val="2"/>
            <w:tcBorders>
              <w:top w:val="double" w:sz="4" w:space="0" w:color="auto"/>
              <w:bottom w:val="single" w:sz="4" w:space="0" w:color="auto"/>
            </w:tcBorders>
          </w:tcPr>
          <w:p w:rsidR="001B7B45" w:rsidRPr="00E60DCE" w:rsidRDefault="001B7B45" w:rsidP="00AE1840">
            <w:pPr>
              <w:jc w:val="center"/>
              <w:rPr>
                <w:sz w:val="22"/>
                <w:szCs w:val="22"/>
              </w:rPr>
            </w:pPr>
            <w:r w:rsidRPr="00E60DCE">
              <w:rPr>
                <w:b/>
                <w:sz w:val="22"/>
                <w:szCs w:val="22"/>
              </w:rPr>
              <w:t>Module II</w:t>
            </w:r>
            <w:r>
              <w:rPr>
                <w:b/>
                <w:sz w:val="22"/>
                <w:szCs w:val="22"/>
              </w:rPr>
              <w:t xml:space="preserve"> </w:t>
            </w:r>
            <w:r>
              <w:rPr>
                <w:sz w:val="22"/>
                <w:szCs w:val="22"/>
              </w:rPr>
              <w:t>(four weeks) – 1 MC quiz</w:t>
            </w:r>
          </w:p>
        </w:tc>
      </w:tr>
      <w:tr w:rsidR="001B7B45" w:rsidRPr="00E60DCE" w:rsidTr="00AE1840">
        <w:tc>
          <w:tcPr>
            <w:tcW w:w="0" w:type="auto"/>
            <w:tcBorders>
              <w:bottom w:val="single" w:sz="4" w:space="0" w:color="auto"/>
            </w:tcBorders>
          </w:tcPr>
          <w:p w:rsidR="001B7B45" w:rsidRPr="00E60DCE" w:rsidRDefault="001B7B45" w:rsidP="00AE1840">
            <w:pPr>
              <w:jc w:val="center"/>
              <w:rPr>
                <w:sz w:val="22"/>
                <w:szCs w:val="22"/>
              </w:rPr>
            </w:pPr>
            <w:r w:rsidRPr="00E60DCE">
              <w:rPr>
                <w:sz w:val="22"/>
                <w:szCs w:val="22"/>
              </w:rPr>
              <w:t>5</w:t>
            </w:r>
          </w:p>
        </w:tc>
        <w:tc>
          <w:tcPr>
            <w:tcW w:w="0" w:type="auto"/>
            <w:tcBorders>
              <w:bottom w:val="single" w:sz="4" w:space="0" w:color="auto"/>
            </w:tcBorders>
          </w:tcPr>
          <w:p w:rsidR="001B7B45" w:rsidRPr="00E60DCE" w:rsidRDefault="001B7B45" w:rsidP="00AE1840">
            <w:pPr>
              <w:jc w:val="both"/>
              <w:rPr>
                <w:sz w:val="22"/>
                <w:szCs w:val="22"/>
              </w:rPr>
            </w:pPr>
            <w:proofErr w:type="spellStart"/>
            <w:r w:rsidRPr="00E60DCE">
              <w:rPr>
                <w:sz w:val="22"/>
                <w:szCs w:val="22"/>
              </w:rPr>
              <w:t>Antifeedants</w:t>
            </w:r>
            <w:proofErr w:type="spellEnd"/>
          </w:p>
        </w:tc>
      </w:tr>
      <w:tr w:rsidR="001B7B45" w:rsidRPr="00E60DCE" w:rsidTr="00AE1840">
        <w:tc>
          <w:tcPr>
            <w:tcW w:w="0" w:type="auto"/>
            <w:tcBorders>
              <w:top w:val="single" w:sz="4" w:space="0" w:color="auto"/>
            </w:tcBorders>
          </w:tcPr>
          <w:p w:rsidR="001B7B45" w:rsidRPr="00E60DCE" w:rsidRDefault="001B7B45" w:rsidP="00AE1840">
            <w:pPr>
              <w:jc w:val="center"/>
              <w:rPr>
                <w:sz w:val="22"/>
                <w:szCs w:val="22"/>
              </w:rPr>
            </w:pPr>
            <w:r w:rsidRPr="00E60DCE">
              <w:rPr>
                <w:sz w:val="22"/>
                <w:szCs w:val="22"/>
              </w:rPr>
              <w:t>6</w:t>
            </w:r>
          </w:p>
        </w:tc>
        <w:tc>
          <w:tcPr>
            <w:tcW w:w="0" w:type="auto"/>
            <w:tcBorders>
              <w:top w:val="single" w:sz="4" w:space="0" w:color="auto"/>
            </w:tcBorders>
          </w:tcPr>
          <w:p w:rsidR="001B7B45" w:rsidRPr="00E60DCE" w:rsidRDefault="001B7B45" w:rsidP="00AE1840">
            <w:pPr>
              <w:jc w:val="both"/>
              <w:rPr>
                <w:sz w:val="22"/>
                <w:szCs w:val="22"/>
              </w:rPr>
            </w:pPr>
            <w:r w:rsidRPr="00E60DCE">
              <w:rPr>
                <w:sz w:val="22"/>
                <w:szCs w:val="22"/>
              </w:rPr>
              <w:t>Pheromones</w:t>
            </w:r>
          </w:p>
        </w:tc>
      </w:tr>
      <w:tr w:rsidR="001B7B45" w:rsidRPr="00E60DCE" w:rsidTr="00AE1840">
        <w:tc>
          <w:tcPr>
            <w:tcW w:w="0" w:type="auto"/>
          </w:tcPr>
          <w:p w:rsidR="001B7B45" w:rsidRPr="00E60DCE" w:rsidRDefault="001B7B45" w:rsidP="00AE1840">
            <w:pPr>
              <w:jc w:val="center"/>
              <w:rPr>
                <w:sz w:val="22"/>
                <w:szCs w:val="22"/>
              </w:rPr>
            </w:pPr>
            <w:r w:rsidRPr="00E60DCE">
              <w:rPr>
                <w:sz w:val="22"/>
                <w:szCs w:val="22"/>
              </w:rPr>
              <w:t>7</w:t>
            </w:r>
          </w:p>
        </w:tc>
        <w:tc>
          <w:tcPr>
            <w:tcW w:w="0" w:type="auto"/>
          </w:tcPr>
          <w:p w:rsidR="001B7B45" w:rsidRPr="00E60DCE" w:rsidRDefault="001B7B45" w:rsidP="00AE1840">
            <w:pPr>
              <w:jc w:val="both"/>
              <w:rPr>
                <w:sz w:val="22"/>
                <w:szCs w:val="22"/>
              </w:rPr>
            </w:pPr>
            <w:r w:rsidRPr="00E60DCE">
              <w:rPr>
                <w:sz w:val="22"/>
                <w:szCs w:val="22"/>
              </w:rPr>
              <w:t>Toxins</w:t>
            </w:r>
            <w:r>
              <w:rPr>
                <w:sz w:val="22"/>
                <w:szCs w:val="22"/>
              </w:rPr>
              <w:t>,</w:t>
            </w:r>
            <w:r w:rsidRPr="00E60DCE">
              <w:rPr>
                <w:sz w:val="22"/>
                <w:szCs w:val="22"/>
              </w:rPr>
              <w:t xml:space="preserve"> Venoms</w:t>
            </w:r>
          </w:p>
        </w:tc>
      </w:tr>
      <w:tr w:rsidR="001B7B45" w:rsidRPr="00E60DCE" w:rsidTr="00AE1840">
        <w:tc>
          <w:tcPr>
            <w:tcW w:w="0" w:type="auto"/>
          </w:tcPr>
          <w:p w:rsidR="001B7B45" w:rsidRPr="00E60DCE" w:rsidRDefault="001B7B45" w:rsidP="00AE1840">
            <w:pPr>
              <w:jc w:val="center"/>
              <w:rPr>
                <w:sz w:val="22"/>
                <w:szCs w:val="22"/>
              </w:rPr>
            </w:pPr>
            <w:r w:rsidRPr="00E60DCE">
              <w:rPr>
                <w:sz w:val="22"/>
                <w:szCs w:val="22"/>
              </w:rPr>
              <w:t>8</w:t>
            </w:r>
          </w:p>
        </w:tc>
        <w:tc>
          <w:tcPr>
            <w:tcW w:w="0" w:type="auto"/>
          </w:tcPr>
          <w:p w:rsidR="001B7B45" w:rsidRPr="00E60DCE" w:rsidRDefault="001B7B45" w:rsidP="00AE1840">
            <w:pPr>
              <w:tabs>
                <w:tab w:val="left" w:pos="3135"/>
              </w:tabs>
              <w:jc w:val="both"/>
              <w:rPr>
                <w:sz w:val="22"/>
                <w:szCs w:val="22"/>
              </w:rPr>
            </w:pPr>
            <w:r w:rsidRPr="00E60DCE">
              <w:rPr>
                <w:sz w:val="22"/>
                <w:szCs w:val="22"/>
              </w:rPr>
              <w:t>Camouflage</w:t>
            </w:r>
            <w:r>
              <w:rPr>
                <w:sz w:val="22"/>
                <w:szCs w:val="22"/>
              </w:rPr>
              <w:t>,</w:t>
            </w:r>
            <w:r w:rsidRPr="00E60DCE">
              <w:rPr>
                <w:b/>
                <w:sz w:val="22"/>
                <w:szCs w:val="22"/>
              </w:rPr>
              <w:t xml:space="preserve"> Exam 2</w:t>
            </w:r>
          </w:p>
        </w:tc>
      </w:tr>
      <w:tr w:rsidR="001B7B45" w:rsidRPr="00E60DCE" w:rsidTr="00AE1840">
        <w:tc>
          <w:tcPr>
            <w:tcW w:w="0" w:type="auto"/>
            <w:gridSpan w:val="2"/>
            <w:tcBorders>
              <w:top w:val="double" w:sz="4" w:space="0" w:color="auto"/>
              <w:bottom w:val="single" w:sz="4" w:space="0" w:color="auto"/>
            </w:tcBorders>
          </w:tcPr>
          <w:p w:rsidR="001B7B45" w:rsidRPr="00E60DCE" w:rsidRDefault="001B7B45" w:rsidP="00AE1840">
            <w:pPr>
              <w:jc w:val="center"/>
              <w:rPr>
                <w:sz w:val="22"/>
                <w:szCs w:val="22"/>
              </w:rPr>
            </w:pPr>
            <w:r w:rsidRPr="00E60DCE">
              <w:rPr>
                <w:b/>
                <w:sz w:val="22"/>
                <w:szCs w:val="22"/>
              </w:rPr>
              <w:t>Module III</w:t>
            </w:r>
            <w:r>
              <w:rPr>
                <w:b/>
                <w:sz w:val="22"/>
                <w:szCs w:val="22"/>
              </w:rPr>
              <w:t xml:space="preserve"> </w:t>
            </w:r>
            <w:r>
              <w:rPr>
                <w:sz w:val="22"/>
                <w:szCs w:val="22"/>
              </w:rPr>
              <w:t>(four weeks) – 1 MC quiz</w:t>
            </w:r>
          </w:p>
        </w:tc>
      </w:tr>
      <w:tr w:rsidR="001B7B45" w:rsidRPr="00E60DCE" w:rsidTr="00AE1840">
        <w:tc>
          <w:tcPr>
            <w:tcW w:w="0" w:type="auto"/>
            <w:tcBorders>
              <w:top w:val="single" w:sz="4" w:space="0" w:color="auto"/>
            </w:tcBorders>
          </w:tcPr>
          <w:p w:rsidR="001B7B45" w:rsidRPr="00E60DCE" w:rsidRDefault="001B7B45" w:rsidP="00AE1840">
            <w:pPr>
              <w:jc w:val="center"/>
              <w:rPr>
                <w:sz w:val="22"/>
                <w:szCs w:val="22"/>
              </w:rPr>
            </w:pPr>
            <w:r>
              <w:rPr>
                <w:sz w:val="22"/>
                <w:szCs w:val="22"/>
              </w:rPr>
              <w:t>9</w:t>
            </w:r>
          </w:p>
        </w:tc>
        <w:tc>
          <w:tcPr>
            <w:tcW w:w="0" w:type="auto"/>
            <w:tcBorders>
              <w:top w:val="single" w:sz="4" w:space="0" w:color="auto"/>
            </w:tcBorders>
          </w:tcPr>
          <w:p w:rsidR="001B7B45" w:rsidRPr="00E60DCE" w:rsidRDefault="001B7B45" w:rsidP="00AE1840">
            <w:pPr>
              <w:jc w:val="both"/>
              <w:rPr>
                <w:sz w:val="22"/>
                <w:szCs w:val="22"/>
              </w:rPr>
            </w:pPr>
            <w:r w:rsidRPr="00E60DCE">
              <w:rPr>
                <w:sz w:val="22"/>
                <w:szCs w:val="22"/>
              </w:rPr>
              <w:t>Luminescence in Nature</w:t>
            </w:r>
            <w:r>
              <w:rPr>
                <w:sz w:val="22"/>
                <w:szCs w:val="22"/>
              </w:rPr>
              <w:t>,</w:t>
            </w:r>
            <w:r w:rsidRPr="00E60DCE">
              <w:rPr>
                <w:sz w:val="22"/>
                <w:szCs w:val="22"/>
              </w:rPr>
              <w:t xml:space="preserve"> Luminescence and Drug Development</w:t>
            </w:r>
            <w:r w:rsidRPr="00E60DCE">
              <w:rPr>
                <w:b/>
                <w:sz w:val="22"/>
                <w:szCs w:val="22"/>
              </w:rPr>
              <w:t xml:space="preserve"> </w:t>
            </w:r>
          </w:p>
        </w:tc>
      </w:tr>
      <w:tr w:rsidR="001B7B45" w:rsidRPr="00E60DCE" w:rsidTr="00AE1840">
        <w:tc>
          <w:tcPr>
            <w:tcW w:w="0" w:type="auto"/>
          </w:tcPr>
          <w:p w:rsidR="001B7B45" w:rsidRPr="00E60DCE" w:rsidRDefault="001B7B45" w:rsidP="00AE1840">
            <w:pPr>
              <w:jc w:val="center"/>
              <w:rPr>
                <w:sz w:val="22"/>
                <w:szCs w:val="22"/>
              </w:rPr>
            </w:pPr>
            <w:r>
              <w:rPr>
                <w:sz w:val="22"/>
                <w:szCs w:val="22"/>
              </w:rPr>
              <w:t>10</w:t>
            </w:r>
          </w:p>
        </w:tc>
        <w:tc>
          <w:tcPr>
            <w:tcW w:w="0" w:type="auto"/>
          </w:tcPr>
          <w:p w:rsidR="001B7B45" w:rsidRPr="00F05CCF" w:rsidRDefault="001B7B45" w:rsidP="00AE1840">
            <w:pPr>
              <w:jc w:val="both"/>
              <w:rPr>
                <w:sz w:val="22"/>
                <w:szCs w:val="22"/>
              </w:rPr>
            </w:pPr>
            <w:r w:rsidRPr="00E60DCE">
              <w:rPr>
                <w:sz w:val="22"/>
                <w:szCs w:val="22"/>
              </w:rPr>
              <w:t>Bioprospecting and Drug Discovery</w:t>
            </w:r>
          </w:p>
        </w:tc>
      </w:tr>
      <w:tr w:rsidR="001B7B45" w:rsidRPr="00E60DCE" w:rsidTr="00AE1840">
        <w:tc>
          <w:tcPr>
            <w:tcW w:w="0" w:type="auto"/>
          </w:tcPr>
          <w:p w:rsidR="001B7B45" w:rsidRPr="00E60DCE" w:rsidRDefault="001B7B45" w:rsidP="00AE1840">
            <w:pPr>
              <w:jc w:val="center"/>
              <w:rPr>
                <w:sz w:val="22"/>
                <w:szCs w:val="22"/>
              </w:rPr>
            </w:pPr>
            <w:r>
              <w:rPr>
                <w:sz w:val="22"/>
                <w:szCs w:val="22"/>
              </w:rPr>
              <w:t>11</w:t>
            </w:r>
          </w:p>
        </w:tc>
        <w:tc>
          <w:tcPr>
            <w:tcW w:w="0" w:type="auto"/>
          </w:tcPr>
          <w:p w:rsidR="001B7B45" w:rsidRPr="00E60DCE" w:rsidRDefault="001B7B45" w:rsidP="00AE1840">
            <w:pPr>
              <w:pStyle w:val="ListBullet"/>
              <w:numPr>
                <w:ilvl w:val="0"/>
                <w:numId w:val="0"/>
              </w:numPr>
              <w:jc w:val="both"/>
              <w:rPr>
                <w:sz w:val="22"/>
                <w:szCs w:val="22"/>
              </w:rPr>
            </w:pPr>
            <w:r>
              <w:rPr>
                <w:sz w:val="22"/>
                <w:szCs w:val="22"/>
              </w:rPr>
              <w:t xml:space="preserve">Molecular Modeling, </w:t>
            </w:r>
            <w:r w:rsidRPr="00E60DCE">
              <w:rPr>
                <w:sz w:val="22"/>
                <w:szCs w:val="22"/>
              </w:rPr>
              <w:t>Structure-Activity Relationship and Drug Discovery</w:t>
            </w:r>
            <w:r>
              <w:rPr>
                <w:sz w:val="22"/>
                <w:szCs w:val="22"/>
              </w:rPr>
              <w:t xml:space="preserve">, </w:t>
            </w:r>
            <w:r>
              <w:rPr>
                <w:b/>
                <w:sz w:val="22"/>
                <w:szCs w:val="22"/>
              </w:rPr>
              <w:t>Exam 3</w:t>
            </w:r>
          </w:p>
        </w:tc>
      </w:tr>
      <w:tr w:rsidR="001B7B45" w:rsidRPr="00E60DCE" w:rsidTr="00AE1840">
        <w:tc>
          <w:tcPr>
            <w:tcW w:w="0" w:type="auto"/>
            <w:tcBorders>
              <w:bottom w:val="thickThinSmallGap" w:sz="24" w:space="0" w:color="auto"/>
            </w:tcBorders>
          </w:tcPr>
          <w:p w:rsidR="001B7B45" w:rsidRPr="00E60DCE" w:rsidRDefault="001B7B45" w:rsidP="00AE1840">
            <w:pPr>
              <w:jc w:val="center"/>
              <w:rPr>
                <w:sz w:val="22"/>
                <w:szCs w:val="22"/>
              </w:rPr>
            </w:pPr>
            <w:r>
              <w:rPr>
                <w:sz w:val="22"/>
                <w:szCs w:val="22"/>
              </w:rPr>
              <w:t>12</w:t>
            </w:r>
          </w:p>
        </w:tc>
        <w:tc>
          <w:tcPr>
            <w:tcW w:w="0" w:type="auto"/>
            <w:tcBorders>
              <w:bottom w:val="thickThinSmallGap" w:sz="24" w:space="0" w:color="auto"/>
            </w:tcBorders>
          </w:tcPr>
          <w:p w:rsidR="001B7B45" w:rsidRPr="00E60DCE" w:rsidRDefault="001B7B45" w:rsidP="00AE1840">
            <w:pPr>
              <w:jc w:val="both"/>
              <w:rPr>
                <w:b/>
                <w:sz w:val="22"/>
                <w:szCs w:val="22"/>
              </w:rPr>
            </w:pPr>
            <w:r>
              <w:rPr>
                <w:b/>
                <w:sz w:val="22"/>
                <w:szCs w:val="22"/>
              </w:rPr>
              <w:t>Final Exam</w:t>
            </w:r>
          </w:p>
        </w:tc>
      </w:tr>
    </w:tbl>
    <w:p w:rsidR="001B7B45" w:rsidRPr="0075521B" w:rsidRDefault="001B7B45" w:rsidP="001B7B45">
      <w:pPr>
        <w:rPr>
          <w:sz w:val="22"/>
          <w:szCs w:val="22"/>
        </w:rPr>
      </w:pPr>
    </w:p>
    <w:p w:rsidR="001B7B45" w:rsidRPr="001E4460" w:rsidRDefault="001B7B45" w:rsidP="001B7B45">
      <w:pPr>
        <w:rPr>
          <w:vanish/>
        </w:rPr>
      </w:pPr>
    </w:p>
    <w:p w:rsidR="001B7B45" w:rsidRPr="00835828" w:rsidRDefault="001B7B45" w:rsidP="001B7B45">
      <w:pPr>
        <w:spacing w:after="80" w:line="240" w:lineRule="atLeast"/>
        <w:rPr>
          <w:rFonts w:ascii="Arial" w:hAnsi="Arial" w:cs="Arial"/>
          <w:sz w:val="18"/>
          <w:szCs w:val="18"/>
        </w:rPr>
      </w:pPr>
    </w:p>
    <w:p w:rsidR="005738E1" w:rsidRDefault="005738E1"/>
    <w:sectPr w:rsidR="005738E1" w:rsidSect="00E62247">
      <w:footerReference w:type="default" r:id="rId13"/>
      <w:pgSz w:w="12240" w:h="15840" w:code="1"/>
      <w:pgMar w:top="504" w:right="720" w:bottom="720" w:left="720" w:header="36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E0D" w:rsidRDefault="00057381">
    <w:pPr>
      <w:pStyle w:val="Footer"/>
      <w:rPr>
        <w:i/>
        <w:sz w:val="16"/>
      </w:rPr>
    </w:pPr>
    <w:proofErr w:type="spellStart"/>
    <w:r>
      <w:rPr>
        <w:i/>
        <w:sz w:val="16"/>
      </w:rPr>
      <w:t>FAUchange</w:t>
    </w:r>
    <w:proofErr w:type="spellEnd"/>
    <w:r>
      <w:rPr>
        <w:i/>
        <w:sz w:val="16"/>
      </w:rPr>
      <w:t>—Revised July 2015</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8A87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F5566C"/>
    <w:multiLevelType w:val="hybridMultilevel"/>
    <w:tmpl w:val="B9F6C1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22854D2"/>
    <w:multiLevelType w:val="hybridMultilevel"/>
    <w:tmpl w:val="66D8EDC4"/>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45"/>
    <w:rsid w:val="00057381"/>
    <w:rsid w:val="001B7B45"/>
    <w:rsid w:val="005738E1"/>
    <w:rsid w:val="006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93BC"/>
  <w15:chartTrackingRefBased/>
  <w15:docId w15:val="{2EC5A149-334A-4EF5-BED9-2626D83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4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7B45"/>
    <w:pPr>
      <w:tabs>
        <w:tab w:val="center" w:pos="4320"/>
        <w:tab w:val="right" w:pos="8640"/>
      </w:tabs>
    </w:pPr>
  </w:style>
  <w:style w:type="character" w:customStyle="1" w:styleId="FooterChar">
    <w:name w:val="Footer Char"/>
    <w:basedOn w:val="DefaultParagraphFont"/>
    <w:link w:val="Footer"/>
    <w:rsid w:val="001B7B45"/>
    <w:rPr>
      <w:rFonts w:ascii="Times New Roman" w:eastAsia="Times New Roman" w:hAnsi="Times New Roman" w:cs="Times New Roman"/>
      <w:sz w:val="20"/>
      <w:szCs w:val="20"/>
    </w:rPr>
  </w:style>
  <w:style w:type="paragraph" w:styleId="BodyText">
    <w:name w:val="Body Text"/>
    <w:basedOn w:val="Normal"/>
    <w:link w:val="BodyTextChar"/>
    <w:rsid w:val="001B7B45"/>
    <w:pPr>
      <w:spacing w:after="120"/>
    </w:pPr>
  </w:style>
  <w:style w:type="character" w:customStyle="1" w:styleId="BodyTextChar">
    <w:name w:val="Body Text Char"/>
    <w:basedOn w:val="DefaultParagraphFont"/>
    <w:link w:val="BodyText"/>
    <w:rsid w:val="001B7B45"/>
    <w:rPr>
      <w:rFonts w:ascii="Times New Roman" w:eastAsia="Times New Roman" w:hAnsi="Times New Roman" w:cs="Times New Roman"/>
      <w:sz w:val="20"/>
      <w:szCs w:val="20"/>
    </w:rPr>
  </w:style>
  <w:style w:type="paragraph" w:styleId="BodyTextIndent">
    <w:name w:val="Body Text Indent"/>
    <w:basedOn w:val="Normal"/>
    <w:link w:val="BodyTextIndentChar"/>
    <w:rsid w:val="001B7B45"/>
    <w:pPr>
      <w:spacing w:after="120"/>
      <w:ind w:left="360"/>
    </w:pPr>
  </w:style>
  <w:style w:type="character" w:customStyle="1" w:styleId="BodyTextIndentChar">
    <w:name w:val="Body Text Indent Char"/>
    <w:basedOn w:val="DefaultParagraphFont"/>
    <w:link w:val="BodyTextIndent"/>
    <w:rsid w:val="001B7B45"/>
    <w:rPr>
      <w:rFonts w:ascii="Times New Roman" w:eastAsia="Times New Roman" w:hAnsi="Times New Roman" w:cs="Times New Roman"/>
      <w:sz w:val="20"/>
      <w:szCs w:val="20"/>
    </w:rPr>
  </w:style>
  <w:style w:type="paragraph" w:styleId="ListBullet">
    <w:name w:val="List Bullet"/>
    <w:basedOn w:val="Normal"/>
    <w:autoRedefine/>
    <w:rsid w:val="001B7B45"/>
    <w:pPr>
      <w:numPr>
        <w:numId w:val="1"/>
      </w:numPr>
    </w:pPr>
  </w:style>
  <w:style w:type="paragraph" w:styleId="PlainText">
    <w:name w:val="Plain Text"/>
    <w:basedOn w:val="Normal"/>
    <w:link w:val="PlainTextChar"/>
    <w:rsid w:val="001B7B45"/>
    <w:rPr>
      <w:rFonts w:ascii="Courier New" w:hAnsi="Courier New"/>
    </w:rPr>
  </w:style>
  <w:style w:type="character" w:customStyle="1" w:styleId="PlainTextChar">
    <w:name w:val="Plain Text Char"/>
    <w:basedOn w:val="DefaultParagraphFont"/>
    <w:link w:val="PlainText"/>
    <w:rsid w:val="001B7B45"/>
    <w:rPr>
      <w:rFonts w:ascii="Courier New" w:eastAsia="Times New Roman" w:hAnsi="Courier New" w:cs="Times New Roman"/>
      <w:sz w:val="20"/>
      <w:szCs w:val="20"/>
    </w:rPr>
  </w:style>
  <w:style w:type="character" w:styleId="Hyperlink">
    <w:name w:val="Hyperlink"/>
    <w:rsid w:val="001B7B45"/>
    <w:rPr>
      <w:color w:val="0000FF"/>
      <w:u w:val="single"/>
    </w:rPr>
  </w:style>
  <w:style w:type="paragraph" w:styleId="ListParagraph">
    <w:name w:val="List Paragraph"/>
    <w:basedOn w:val="Normal"/>
    <w:uiPriority w:val="34"/>
    <w:qFormat/>
    <w:rsid w:val="001B7B45"/>
    <w:pPr>
      <w:ind w:left="720"/>
    </w:pPr>
    <w:rPr>
      <w:rFonts w:eastAsia="SimSun"/>
      <w:sz w:val="24"/>
      <w:szCs w:val="24"/>
      <w:lang w:eastAsia="zh-CN"/>
    </w:rPr>
  </w:style>
  <w:style w:type="character" w:styleId="Emphasis">
    <w:name w:val="Emphasis"/>
    <w:uiPriority w:val="20"/>
    <w:qFormat/>
    <w:rsid w:val="006F4B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cel/PrintScreenTutorialPC.sw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hange.fau.edu/owa/redir.aspx?C=4e69ede38b654241a5dd4886076a805b&amp;URL=http%3a%2f%2fbb.fau.edu" TargetMode="External"/><Relationship Id="rId12" Type="http://schemas.openxmlformats.org/officeDocument/2006/relationships/hyperlink" Target="http://www.fau.edu/divdept/honcol/academics_honor_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fau.edu/" TargetMode="External"/><Relationship Id="rId11" Type="http://schemas.openxmlformats.org/officeDocument/2006/relationships/hyperlink" Target="http://www.fau.edu/regulations/chapter4/4.001_Code_of_Academic_Integrity.pdf" TargetMode="External"/><Relationship Id="rId5" Type="http://schemas.openxmlformats.org/officeDocument/2006/relationships/hyperlink" Target="mailto:vdragojl@fau.edu" TargetMode="External"/><Relationship Id="rId15" Type="http://schemas.openxmlformats.org/officeDocument/2006/relationships/theme" Target="theme/theme1.xml"/><Relationship Id="rId10" Type="http://schemas.openxmlformats.org/officeDocument/2006/relationships/hyperlink" Target="http://www.fau.edu/helpdesk" TargetMode="External"/><Relationship Id="rId4" Type="http://schemas.openxmlformats.org/officeDocument/2006/relationships/webSettings" Target="webSettings.xml"/><Relationship Id="rId9" Type="http://schemas.openxmlformats.org/officeDocument/2006/relationships/hyperlink" Target="https://blackboard.fau.edu/bbcswebdav/pid-248670-dt-content-rid-2722287_1/xid-2722287_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3</cp:revision>
  <dcterms:created xsi:type="dcterms:W3CDTF">2016-10-12T16:06:00Z</dcterms:created>
  <dcterms:modified xsi:type="dcterms:W3CDTF">2016-10-12T16:09:00Z</dcterms:modified>
</cp:coreProperties>
</file>