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0C0" w:rsidRPr="00BF0960" w:rsidRDefault="002120C0" w:rsidP="002120C0">
      <w:pPr>
        <w:ind w:firstLine="720"/>
        <w:rPr>
          <w:sz w:val="32"/>
          <w:szCs w:val="32"/>
        </w:rPr>
      </w:pPr>
      <w:r w:rsidRPr="00BF0960">
        <w:rPr>
          <w:b/>
          <w:sz w:val="32"/>
          <w:szCs w:val="32"/>
        </w:rPr>
        <w:t xml:space="preserve">Honors </w:t>
      </w:r>
      <w:r>
        <w:rPr>
          <w:b/>
          <w:sz w:val="32"/>
          <w:szCs w:val="28"/>
        </w:rPr>
        <w:t>Differential Equations II</w:t>
      </w:r>
    </w:p>
    <w:p w:rsidR="002120C0" w:rsidRDefault="002120C0" w:rsidP="002120C0">
      <w:pPr>
        <w:spacing w:line="276" w:lineRule="auto"/>
        <w:ind w:firstLine="720"/>
        <w:rPr>
          <w:b/>
          <w:sz w:val="32"/>
          <w:szCs w:val="28"/>
        </w:rPr>
      </w:pPr>
      <w:r>
        <w:rPr>
          <w:b/>
          <w:sz w:val="32"/>
          <w:szCs w:val="28"/>
        </w:rPr>
        <w:t>MAP 4303</w:t>
      </w:r>
    </w:p>
    <w:p w:rsidR="002120C0" w:rsidRDefault="002120C0" w:rsidP="002120C0">
      <w:pPr>
        <w:spacing w:line="276" w:lineRule="auto"/>
        <w:ind w:firstLine="720"/>
        <w:rPr>
          <w:b/>
        </w:rPr>
        <w:sectPr w:rsidR="002120C0" w:rsidSect="00141343">
          <w:headerReference w:type="default" r:id="rId7"/>
          <w:pgSz w:w="12240" w:h="15840" w:code="1"/>
          <w:pgMar w:top="1440" w:right="1440" w:bottom="1440" w:left="1440" w:header="288" w:footer="720" w:gutter="0"/>
          <w:paperSrc w:first="15" w:other="2"/>
          <w:cols w:num="2" w:space="720" w:equalWidth="0">
            <w:col w:w="5760" w:space="720"/>
            <w:col w:w="2880"/>
          </w:cols>
        </w:sectPr>
      </w:pPr>
      <w:r>
        <w:rPr>
          <w:noProof/>
        </w:rPr>
        <w:lastRenderedPageBreak/>
        <w:drawing>
          <wp:inline distT="0" distB="0" distL="0" distR="0">
            <wp:extent cx="1249680" cy="693420"/>
            <wp:effectExtent l="19050" t="0" r="7620" b="0"/>
            <wp:docPr id="1" name="Picture 1" descr="Description: new H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ew HC logo"/>
                    <pic:cNvPicPr>
                      <a:picLocks noChangeAspect="1" noChangeArrowheads="1"/>
                    </pic:cNvPicPr>
                  </pic:nvPicPr>
                  <pic:blipFill>
                    <a:blip r:embed="rId8" cstate="print"/>
                    <a:srcRect/>
                    <a:stretch>
                      <a:fillRect/>
                    </a:stretch>
                  </pic:blipFill>
                  <pic:spPr bwMode="auto">
                    <a:xfrm>
                      <a:off x="0" y="0"/>
                      <a:ext cx="1249680" cy="693420"/>
                    </a:xfrm>
                    <a:prstGeom prst="rect">
                      <a:avLst/>
                    </a:prstGeom>
                    <a:noFill/>
                    <a:ln w="9525">
                      <a:noFill/>
                      <a:miter lim="800000"/>
                      <a:headEnd/>
                      <a:tailEnd/>
                    </a:ln>
                  </pic:spPr>
                </pic:pic>
              </a:graphicData>
            </a:graphic>
          </wp:inline>
        </w:drawing>
      </w:r>
    </w:p>
    <w:p w:rsidR="002120C0" w:rsidRDefault="002120C0" w:rsidP="002120C0">
      <w:pPr>
        <w:spacing w:line="276" w:lineRule="auto"/>
      </w:pPr>
      <w:r w:rsidRPr="00EC0730">
        <w:rPr>
          <w:b/>
        </w:rPr>
        <w:lastRenderedPageBreak/>
        <w:t>Instructor:</w:t>
      </w:r>
      <w:r>
        <w:tab/>
        <w:t>Dr. Terje Hoim</w:t>
      </w:r>
      <w:r>
        <w:tab/>
      </w:r>
    </w:p>
    <w:p w:rsidR="002120C0" w:rsidRDefault="002120C0" w:rsidP="002120C0">
      <w:pPr>
        <w:spacing w:line="276" w:lineRule="auto"/>
      </w:pPr>
      <w:r w:rsidRPr="00EC0730">
        <w:rPr>
          <w:b/>
        </w:rPr>
        <w:t>Office:</w:t>
      </w:r>
      <w:r w:rsidRPr="00EC0730">
        <w:rPr>
          <w:b/>
        </w:rPr>
        <w:tab/>
      </w:r>
      <w:r>
        <w:tab/>
        <w:t>HC 150</w:t>
      </w:r>
    </w:p>
    <w:p w:rsidR="002120C0" w:rsidRDefault="002120C0" w:rsidP="002120C0">
      <w:pPr>
        <w:spacing w:line="276" w:lineRule="auto"/>
      </w:pPr>
      <w:r w:rsidRPr="00EC0730">
        <w:rPr>
          <w:b/>
        </w:rPr>
        <w:t>Phone:</w:t>
      </w:r>
      <w:r w:rsidRPr="00EC0730">
        <w:rPr>
          <w:b/>
        </w:rPr>
        <w:tab/>
      </w:r>
      <w:r>
        <w:rPr>
          <w:b/>
        </w:rPr>
        <w:tab/>
      </w:r>
      <w:r>
        <w:t>799-8673</w:t>
      </w:r>
    </w:p>
    <w:p w:rsidR="002120C0" w:rsidRDefault="002120C0" w:rsidP="002120C0">
      <w:pPr>
        <w:spacing w:line="276" w:lineRule="auto"/>
      </w:pPr>
      <w:r w:rsidRPr="00EC0730">
        <w:rPr>
          <w:b/>
        </w:rPr>
        <w:t>E-mail:</w:t>
      </w:r>
      <w:r w:rsidRPr="00EC0730">
        <w:rPr>
          <w:b/>
        </w:rPr>
        <w:tab/>
      </w:r>
      <w:r>
        <w:rPr>
          <w:b/>
        </w:rPr>
        <w:tab/>
      </w:r>
      <w:r>
        <w:t>thoim</w:t>
      </w:r>
      <w:r w:rsidRPr="000371CB">
        <w:t>@fau.edu</w:t>
      </w:r>
    </w:p>
    <w:p w:rsidR="002120C0" w:rsidRDefault="002120C0" w:rsidP="002120C0">
      <w:pPr>
        <w:spacing w:line="276" w:lineRule="auto"/>
      </w:pPr>
      <w:r w:rsidRPr="00EC0730">
        <w:rPr>
          <w:b/>
        </w:rPr>
        <w:t>Time:</w:t>
      </w:r>
      <w:r w:rsidRPr="00EC0730">
        <w:rPr>
          <w:b/>
        </w:rPr>
        <w:tab/>
      </w:r>
      <w:r>
        <w:tab/>
      </w:r>
    </w:p>
    <w:p w:rsidR="002120C0" w:rsidRDefault="002120C0" w:rsidP="002120C0">
      <w:pPr>
        <w:rPr>
          <w:b/>
        </w:rPr>
      </w:pPr>
      <w:r>
        <w:rPr>
          <w:b/>
        </w:rPr>
        <w:t>Office hours:</w:t>
      </w:r>
    </w:p>
    <w:p w:rsidR="002120C0" w:rsidRPr="00A63361" w:rsidRDefault="002120C0" w:rsidP="002120C0"/>
    <w:p w:rsidR="002120C0" w:rsidRPr="00E07FE5" w:rsidRDefault="002120C0" w:rsidP="002120C0">
      <w:pPr>
        <w:pStyle w:val="Heading1"/>
        <w:rPr>
          <w:sz w:val="22"/>
          <w:szCs w:val="22"/>
        </w:rPr>
      </w:pPr>
      <w:r w:rsidRPr="00E07FE5">
        <w:rPr>
          <w:sz w:val="22"/>
          <w:szCs w:val="22"/>
        </w:rPr>
        <w:t xml:space="preserve">Course Description: </w:t>
      </w:r>
      <w:r w:rsidRPr="00E07FE5">
        <w:rPr>
          <w:b w:val="0"/>
          <w:sz w:val="22"/>
          <w:szCs w:val="22"/>
        </w:rPr>
        <w:t xml:space="preserve">This course provides further techniques to solving ordinary differential equations, as well as applying techniques from linear algebra to solve systems of first-order linear differential equations.  This course also introduces partial differential equations and their solutions, focusing on their applications to physics and engineering.  Topics include </w:t>
      </w:r>
      <w:proofErr w:type="spellStart"/>
      <w:r w:rsidRPr="00E07FE5">
        <w:rPr>
          <w:b w:val="0"/>
          <w:sz w:val="22"/>
          <w:szCs w:val="22"/>
        </w:rPr>
        <w:t>eigenvalues</w:t>
      </w:r>
      <w:proofErr w:type="spellEnd"/>
      <w:r w:rsidRPr="00E07FE5">
        <w:rPr>
          <w:b w:val="0"/>
          <w:sz w:val="22"/>
          <w:szCs w:val="22"/>
        </w:rPr>
        <w:t xml:space="preserve"> and eigenvectors, autonomous systems and stability, </w:t>
      </w:r>
      <w:proofErr w:type="spellStart"/>
      <w:r w:rsidRPr="00E07FE5">
        <w:rPr>
          <w:b w:val="0"/>
          <w:sz w:val="22"/>
          <w:szCs w:val="22"/>
        </w:rPr>
        <w:t>Liapunov’s</w:t>
      </w:r>
      <w:proofErr w:type="spellEnd"/>
      <w:r w:rsidRPr="00E07FE5">
        <w:rPr>
          <w:b w:val="0"/>
          <w:sz w:val="22"/>
          <w:szCs w:val="22"/>
        </w:rPr>
        <w:t xml:space="preserve"> Method, Fourier series, and Laplace’s Equation.</w:t>
      </w:r>
    </w:p>
    <w:p w:rsidR="002120C0" w:rsidRPr="00E07FE5" w:rsidRDefault="002120C0" w:rsidP="002120C0">
      <w:pPr>
        <w:ind w:left="900" w:right="540"/>
        <w:rPr>
          <w:sz w:val="22"/>
          <w:szCs w:val="22"/>
        </w:rPr>
      </w:pPr>
    </w:p>
    <w:p w:rsidR="002120C0" w:rsidRPr="00E07FE5" w:rsidRDefault="002120C0" w:rsidP="002120C0">
      <w:pPr>
        <w:pStyle w:val="Heading3"/>
        <w:rPr>
          <w:b w:val="0"/>
          <w:sz w:val="22"/>
          <w:szCs w:val="22"/>
        </w:rPr>
      </w:pPr>
      <w:r w:rsidRPr="00E07FE5">
        <w:rPr>
          <w:sz w:val="22"/>
          <w:szCs w:val="22"/>
        </w:rPr>
        <w:t xml:space="preserve">Prerequisite: </w:t>
      </w:r>
      <w:r w:rsidRPr="00E07FE5">
        <w:rPr>
          <w:b w:val="0"/>
          <w:sz w:val="22"/>
          <w:szCs w:val="22"/>
        </w:rPr>
        <w:t>MAP 2302 – 3 Credit Hours</w:t>
      </w:r>
    </w:p>
    <w:p w:rsidR="002120C0" w:rsidRPr="00E07FE5" w:rsidRDefault="002120C0" w:rsidP="002120C0">
      <w:pPr>
        <w:ind w:right="540"/>
        <w:rPr>
          <w:sz w:val="22"/>
          <w:szCs w:val="22"/>
        </w:rPr>
      </w:pPr>
    </w:p>
    <w:p w:rsidR="002120C0" w:rsidRPr="00E07FE5" w:rsidRDefault="002120C0" w:rsidP="002120C0">
      <w:pPr>
        <w:pStyle w:val="Heading2"/>
        <w:rPr>
          <w:sz w:val="22"/>
          <w:szCs w:val="22"/>
        </w:rPr>
      </w:pPr>
      <w:r w:rsidRPr="00E07FE5">
        <w:rPr>
          <w:sz w:val="22"/>
          <w:szCs w:val="22"/>
        </w:rPr>
        <w:t xml:space="preserve">Course Goals/Objectives: </w:t>
      </w:r>
      <w:r w:rsidRPr="00E07FE5">
        <w:rPr>
          <w:b w:val="0"/>
          <w:sz w:val="22"/>
          <w:szCs w:val="22"/>
        </w:rPr>
        <w:t>The main goal of this course is to provide students with an understanding of techniques in differential equations and linear algebra as well their applications in analyzing and solving complex problems in engineering, the natural sciences, and economics.</w:t>
      </w:r>
    </w:p>
    <w:p w:rsidR="002120C0" w:rsidRPr="00E07FE5" w:rsidRDefault="002120C0" w:rsidP="002120C0">
      <w:pPr>
        <w:pStyle w:val="Default"/>
        <w:spacing w:before="180"/>
        <w:ind w:left="360"/>
        <w:rPr>
          <w:rFonts w:ascii="Times New Roman" w:hAnsi="Times New Roman" w:cs="Times New Roman"/>
          <w:sz w:val="22"/>
          <w:szCs w:val="22"/>
        </w:rPr>
      </w:pPr>
      <w:r w:rsidRPr="00E07FE5">
        <w:rPr>
          <w:rFonts w:ascii="Times New Roman" w:hAnsi="Times New Roman" w:cs="Times New Roman"/>
          <w:sz w:val="22"/>
          <w:szCs w:val="22"/>
        </w:rPr>
        <w:t xml:space="preserve">Upon successful completion of Differential Equations II, the student will be able to: </w:t>
      </w:r>
    </w:p>
    <w:p w:rsidR="002120C0" w:rsidRPr="00E07FE5" w:rsidRDefault="002120C0" w:rsidP="002120C0">
      <w:pPr>
        <w:pStyle w:val="Default"/>
        <w:numPr>
          <w:ilvl w:val="0"/>
          <w:numId w:val="2"/>
        </w:numPr>
        <w:rPr>
          <w:rFonts w:ascii="Times New Roman" w:hAnsi="Times New Roman" w:cs="Times New Roman"/>
          <w:sz w:val="22"/>
          <w:szCs w:val="22"/>
        </w:rPr>
      </w:pPr>
      <w:r w:rsidRPr="00E07FE5">
        <w:rPr>
          <w:rFonts w:ascii="Times New Roman" w:hAnsi="Times New Roman" w:cs="Times New Roman"/>
          <w:sz w:val="22"/>
          <w:szCs w:val="22"/>
        </w:rPr>
        <w:t>Utilize tools from linear algebra to solve systems of first-order linear differential equations.</w:t>
      </w:r>
    </w:p>
    <w:p w:rsidR="002120C0" w:rsidRPr="00E07FE5" w:rsidRDefault="002120C0" w:rsidP="002120C0">
      <w:pPr>
        <w:pStyle w:val="Default"/>
        <w:numPr>
          <w:ilvl w:val="0"/>
          <w:numId w:val="2"/>
        </w:numPr>
        <w:rPr>
          <w:rFonts w:ascii="Times New Roman" w:hAnsi="Times New Roman" w:cs="Times New Roman"/>
          <w:sz w:val="22"/>
          <w:szCs w:val="22"/>
        </w:rPr>
      </w:pPr>
      <w:r w:rsidRPr="00E07FE5">
        <w:rPr>
          <w:rFonts w:ascii="Times New Roman" w:hAnsi="Times New Roman" w:cs="Times New Roman"/>
          <w:sz w:val="22"/>
          <w:szCs w:val="22"/>
        </w:rPr>
        <w:t>Solve physical problems involving a number of separate elements linked together in some relation, such as electrical networks and problems in mechanics.</w:t>
      </w:r>
    </w:p>
    <w:p w:rsidR="002120C0" w:rsidRPr="00E07FE5" w:rsidRDefault="002120C0" w:rsidP="002120C0">
      <w:pPr>
        <w:pStyle w:val="Default"/>
        <w:numPr>
          <w:ilvl w:val="0"/>
          <w:numId w:val="2"/>
        </w:numPr>
        <w:rPr>
          <w:rFonts w:ascii="Times New Roman" w:hAnsi="Times New Roman" w:cs="Times New Roman"/>
          <w:sz w:val="22"/>
          <w:szCs w:val="22"/>
        </w:rPr>
      </w:pPr>
      <w:r w:rsidRPr="00E07FE5">
        <w:rPr>
          <w:rFonts w:ascii="Times New Roman" w:hAnsi="Times New Roman" w:cs="Times New Roman"/>
          <w:sz w:val="22"/>
          <w:szCs w:val="22"/>
        </w:rPr>
        <w:t>Use a geometric approach to solve nonlinear differential equations.</w:t>
      </w:r>
    </w:p>
    <w:p w:rsidR="002120C0" w:rsidRPr="00E07FE5" w:rsidRDefault="002120C0" w:rsidP="002120C0">
      <w:pPr>
        <w:pStyle w:val="Default"/>
        <w:numPr>
          <w:ilvl w:val="0"/>
          <w:numId w:val="2"/>
        </w:numPr>
        <w:rPr>
          <w:rFonts w:ascii="Times New Roman" w:hAnsi="Times New Roman" w:cs="Times New Roman"/>
          <w:sz w:val="22"/>
          <w:szCs w:val="22"/>
        </w:rPr>
      </w:pPr>
      <w:r w:rsidRPr="00E07FE5">
        <w:rPr>
          <w:rFonts w:ascii="Times New Roman" w:hAnsi="Times New Roman" w:cs="Times New Roman"/>
          <w:sz w:val="22"/>
          <w:szCs w:val="22"/>
        </w:rPr>
        <w:t>Understand the qualitative behavior of solutions, rather than focusing on the detailed quantitative information.</w:t>
      </w:r>
    </w:p>
    <w:p w:rsidR="002120C0" w:rsidRPr="00E07FE5" w:rsidRDefault="002120C0" w:rsidP="002120C0">
      <w:pPr>
        <w:pStyle w:val="Default"/>
        <w:numPr>
          <w:ilvl w:val="0"/>
          <w:numId w:val="2"/>
        </w:numPr>
        <w:rPr>
          <w:rFonts w:ascii="Times New Roman" w:hAnsi="Times New Roman" w:cs="Times New Roman"/>
          <w:sz w:val="22"/>
          <w:szCs w:val="22"/>
        </w:rPr>
      </w:pPr>
      <w:r w:rsidRPr="00E07FE5">
        <w:rPr>
          <w:rFonts w:ascii="Times New Roman" w:hAnsi="Times New Roman" w:cs="Times New Roman"/>
          <w:sz w:val="22"/>
          <w:szCs w:val="22"/>
        </w:rPr>
        <w:t>Solve partial differential equations using the method of separation of variables.</w:t>
      </w:r>
    </w:p>
    <w:p w:rsidR="002120C0" w:rsidRPr="00E07FE5" w:rsidRDefault="002120C0" w:rsidP="002120C0">
      <w:pPr>
        <w:pStyle w:val="Default"/>
        <w:numPr>
          <w:ilvl w:val="0"/>
          <w:numId w:val="2"/>
        </w:numPr>
        <w:rPr>
          <w:rFonts w:ascii="Times New Roman" w:hAnsi="Times New Roman" w:cs="Times New Roman"/>
          <w:sz w:val="22"/>
          <w:szCs w:val="22"/>
        </w:rPr>
      </w:pPr>
      <w:r w:rsidRPr="00E07FE5">
        <w:rPr>
          <w:rFonts w:ascii="Times New Roman" w:hAnsi="Times New Roman" w:cs="Times New Roman"/>
          <w:sz w:val="22"/>
          <w:szCs w:val="22"/>
        </w:rPr>
        <w:t>Use Fourier series to solve differential equations containing a series of trigonometric functions.</w:t>
      </w:r>
    </w:p>
    <w:p w:rsidR="002120C0" w:rsidRPr="00E07FE5" w:rsidRDefault="002120C0" w:rsidP="002120C0">
      <w:pPr>
        <w:pStyle w:val="Default"/>
        <w:numPr>
          <w:ilvl w:val="0"/>
          <w:numId w:val="2"/>
        </w:numPr>
        <w:rPr>
          <w:rFonts w:ascii="Times New Roman" w:hAnsi="Times New Roman" w:cs="Times New Roman"/>
          <w:sz w:val="22"/>
          <w:szCs w:val="22"/>
        </w:rPr>
      </w:pPr>
      <w:r w:rsidRPr="00E07FE5">
        <w:rPr>
          <w:rFonts w:ascii="Times New Roman" w:hAnsi="Times New Roman" w:cs="Times New Roman"/>
          <w:sz w:val="22"/>
          <w:szCs w:val="22"/>
        </w:rPr>
        <w:t>Apply partial differential equations to solve problems arising from heat conduction, wave propagation, and potential theory.</w:t>
      </w:r>
    </w:p>
    <w:p w:rsidR="002120C0" w:rsidRPr="00E07FE5" w:rsidRDefault="002120C0" w:rsidP="002120C0">
      <w:pPr>
        <w:pStyle w:val="Default"/>
        <w:numPr>
          <w:ilvl w:val="0"/>
          <w:numId w:val="2"/>
        </w:numPr>
        <w:rPr>
          <w:rFonts w:ascii="Times New Roman" w:hAnsi="Times New Roman" w:cs="Times New Roman"/>
          <w:sz w:val="22"/>
          <w:szCs w:val="22"/>
        </w:rPr>
      </w:pPr>
      <w:r w:rsidRPr="00E07FE5">
        <w:rPr>
          <w:rFonts w:ascii="Times New Roman" w:hAnsi="Times New Roman" w:cs="Times New Roman"/>
          <w:sz w:val="22"/>
          <w:szCs w:val="22"/>
        </w:rPr>
        <w:t>Solve Sturm-</w:t>
      </w:r>
      <w:proofErr w:type="spellStart"/>
      <w:r w:rsidRPr="00E07FE5">
        <w:rPr>
          <w:rFonts w:ascii="Times New Roman" w:hAnsi="Times New Roman" w:cs="Times New Roman"/>
          <w:sz w:val="22"/>
          <w:szCs w:val="22"/>
        </w:rPr>
        <w:t>Liouville</w:t>
      </w:r>
      <w:proofErr w:type="spellEnd"/>
      <w:r w:rsidRPr="00E07FE5">
        <w:rPr>
          <w:rFonts w:ascii="Times New Roman" w:hAnsi="Times New Roman" w:cs="Times New Roman"/>
          <w:sz w:val="22"/>
          <w:szCs w:val="22"/>
        </w:rPr>
        <w:t xml:space="preserve"> boundary value problems, and generalize the method of solution for partial differential equations.</w:t>
      </w:r>
    </w:p>
    <w:p w:rsidR="002120C0" w:rsidRPr="00E07FE5" w:rsidRDefault="002120C0" w:rsidP="002120C0">
      <w:pPr>
        <w:pStyle w:val="Default"/>
        <w:numPr>
          <w:ilvl w:val="0"/>
          <w:numId w:val="2"/>
        </w:numPr>
        <w:rPr>
          <w:rFonts w:ascii="Times New Roman" w:hAnsi="Times New Roman" w:cs="Times New Roman"/>
          <w:sz w:val="22"/>
          <w:szCs w:val="22"/>
        </w:rPr>
      </w:pPr>
      <w:r w:rsidRPr="00E07FE5">
        <w:rPr>
          <w:rFonts w:ascii="Times New Roman" w:hAnsi="Times New Roman" w:cs="Times New Roman"/>
          <w:sz w:val="22"/>
          <w:szCs w:val="22"/>
        </w:rPr>
        <w:t xml:space="preserve">Apply </w:t>
      </w:r>
      <w:proofErr w:type="spellStart"/>
      <w:r w:rsidRPr="00E07FE5">
        <w:rPr>
          <w:rFonts w:ascii="Times New Roman" w:hAnsi="Times New Roman" w:cs="Times New Roman"/>
          <w:sz w:val="22"/>
          <w:szCs w:val="22"/>
        </w:rPr>
        <w:t>Liapunov’s</w:t>
      </w:r>
      <w:proofErr w:type="spellEnd"/>
      <w:r w:rsidRPr="00E07FE5">
        <w:rPr>
          <w:rFonts w:ascii="Times New Roman" w:hAnsi="Times New Roman" w:cs="Times New Roman"/>
          <w:sz w:val="22"/>
          <w:szCs w:val="22"/>
        </w:rPr>
        <w:t xml:space="preserve"> Method and the Laplace equation to solve real-world problems.</w:t>
      </w:r>
    </w:p>
    <w:p w:rsidR="002120C0" w:rsidRPr="00E07FE5" w:rsidRDefault="002120C0" w:rsidP="002120C0">
      <w:pPr>
        <w:pStyle w:val="Heading2"/>
        <w:rPr>
          <w:sz w:val="22"/>
          <w:szCs w:val="22"/>
        </w:rPr>
      </w:pPr>
    </w:p>
    <w:p w:rsidR="002120C0" w:rsidRPr="00E07FE5" w:rsidRDefault="002120C0" w:rsidP="002120C0">
      <w:pPr>
        <w:rPr>
          <w:b/>
          <w:sz w:val="22"/>
          <w:szCs w:val="22"/>
        </w:rPr>
      </w:pPr>
      <w:r w:rsidRPr="00E07FE5">
        <w:rPr>
          <w:b/>
          <w:sz w:val="22"/>
          <w:szCs w:val="22"/>
        </w:rPr>
        <w:t>Textbooks:</w:t>
      </w:r>
    </w:p>
    <w:p w:rsidR="002120C0" w:rsidRPr="00E07FE5" w:rsidRDefault="002120C0" w:rsidP="002120C0">
      <w:pPr>
        <w:numPr>
          <w:ilvl w:val="0"/>
          <w:numId w:val="3"/>
        </w:numPr>
        <w:overflowPunct/>
        <w:autoSpaceDE/>
        <w:autoSpaceDN/>
        <w:adjustRightInd/>
        <w:contextualSpacing/>
        <w:textAlignment w:val="auto"/>
        <w:rPr>
          <w:sz w:val="22"/>
          <w:szCs w:val="22"/>
        </w:rPr>
      </w:pPr>
      <w:r w:rsidRPr="00E07FE5">
        <w:rPr>
          <w:sz w:val="22"/>
          <w:szCs w:val="22"/>
        </w:rPr>
        <w:t>Elementary Differential Equations and Boundary Value Problems, 9</w:t>
      </w:r>
      <w:r w:rsidRPr="00E07FE5">
        <w:rPr>
          <w:sz w:val="22"/>
          <w:szCs w:val="22"/>
          <w:vertAlign w:val="superscript"/>
        </w:rPr>
        <w:t>th</w:t>
      </w:r>
      <w:r w:rsidRPr="00E07FE5">
        <w:rPr>
          <w:sz w:val="22"/>
          <w:szCs w:val="22"/>
        </w:rPr>
        <w:t xml:space="preserve"> Ed. (2010) by Boyce &amp; </w:t>
      </w:r>
      <w:proofErr w:type="spellStart"/>
      <w:r w:rsidRPr="00E07FE5">
        <w:rPr>
          <w:sz w:val="22"/>
          <w:szCs w:val="22"/>
        </w:rPr>
        <w:t>DiPrima</w:t>
      </w:r>
      <w:proofErr w:type="spellEnd"/>
    </w:p>
    <w:p w:rsidR="002120C0" w:rsidRPr="00E07FE5" w:rsidRDefault="002120C0" w:rsidP="002120C0">
      <w:pPr>
        <w:numPr>
          <w:ilvl w:val="0"/>
          <w:numId w:val="3"/>
        </w:numPr>
        <w:overflowPunct/>
        <w:autoSpaceDE/>
        <w:autoSpaceDN/>
        <w:adjustRightInd/>
        <w:contextualSpacing/>
        <w:textAlignment w:val="auto"/>
        <w:rPr>
          <w:sz w:val="22"/>
          <w:szCs w:val="22"/>
        </w:rPr>
      </w:pPr>
      <w:r w:rsidRPr="00E07FE5">
        <w:rPr>
          <w:sz w:val="22"/>
          <w:szCs w:val="22"/>
        </w:rPr>
        <w:t>Solution Techniques for Elementary Partial Differential Equations, 2</w:t>
      </w:r>
      <w:r w:rsidRPr="00E07FE5">
        <w:rPr>
          <w:sz w:val="22"/>
          <w:szCs w:val="22"/>
          <w:vertAlign w:val="superscript"/>
        </w:rPr>
        <w:t>nd</w:t>
      </w:r>
      <w:r w:rsidRPr="00E07FE5">
        <w:rPr>
          <w:sz w:val="22"/>
          <w:szCs w:val="22"/>
        </w:rPr>
        <w:t xml:space="preserve"> Ed. (2010) by </w:t>
      </w:r>
      <w:proofErr w:type="spellStart"/>
      <w:r w:rsidRPr="00E07FE5">
        <w:rPr>
          <w:sz w:val="22"/>
          <w:szCs w:val="22"/>
        </w:rPr>
        <w:t>Constanda</w:t>
      </w:r>
      <w:proofErr w:type="spellEnd"/>
    </w:p>
    <w:p w:rsidR="002120C0" w:rsidRPr="00E07FE5" w:rsidRDefault="002120C0" w:rsidP="002120C0">
      <w:pPr>
        <w:numPr>
          <w:ilvl w:val="0"/>
          <w:numId w:val="3"/>
        </w:numPr>
        <w:overflowPunct/>
        <w:autoSpaceDE/>
        <w:autoSpaceDN/>
        <w:adjustRightInd/>
        <w:contextualSpacing/>
        <w:textAlignment w:val="auto"/>
        <w:rPr>
          <w:bCs/>
          <w:sz w:val="22"/>
          <w:szCs w:val="22"/>
        </w:rPr>
      </w:pPr>
      <w:proofErr w:type="spellStart"/>
      <w:r w:rsidRPr="00E07FE5">
        <w:rPr>
          <w:bCs/>
          <w:sz w:val="22"/>
          <w:szCs w:val="22"/>
        </w:rPr>
        <w:t>Schaum’s</w:t>
      </w:r>
      <w:proofErr w:type="spellEnd"/>
      <w:r w:rsidRPr="00E07FE5">
        <w:rPr>
          <w:bCs/>
          <w:sz w:val="22"/>
          <w:szCs w:val="22"/>
        </w:rPr>
        <w:t xml:space="preserve"> Outline for Differential Equations, 3</w:t>
      </w:r>
      <w:r w:rsidRPr="00E07FE5">
        <w:rPr>
          <w:bCs/>
          <w:sz w:val="22"/>
          <w:szCs w:val="22"/>
          <w:vertAlign w:val="superscript"/>
        </w:rPr>
        <w:t>rd</w:t>
      </w:r>
      <w:r w:rsidRPr="00E07FE5">
        <w:rPr>
          <w:bCs/>
          <w:sz w:val="22"/>
          <w:szCs w:val="22"/>
        </w:rPr>
        <w:t xml:space="preserve"> Ed. (2009) by Bronson &amp; Costa (recommended)</w:t>
      </w:r>
    </w:p>
    <w:p w:rsidR="002120C0" w:rsidRDefault="002120C0" w:rsidP="002120C0">
      <w:pPr>
        <w:pStyle w:val="Heading2"/>
        <w:rPr>
          <w:sz w:val="22"/>
          <w:szCs w:val="22"/>
        </w:rPr>
      </w:pPr>
    </w:p>
    <w:p w:rsidR="002120C0" w:rsidRPr="00E07FE5" w:rsidRDefault="002120C0" w:rsidP="002120C0">
      <w:pPr>
        <w:pStyle w:val="Heading2"/>
        <w:rPr>
          <w:sz w:val="22"/>
          <w:szCs w:val="22"/>
        </w:rPr>
      </w:pPr>
      <w:r w:rsidRPr="00E07FE5">
        <w:rPr>
          <w:sz w:val="22"/>
          <w:szCs w:val="22"/>
        </w:rPr>
        <w:t>Student Evaluation:</w:t>
      </w:r>
    </w:p>
    <w:p w:rsidR="002120C0" w:rsidRPr="00E07FE5" w:rsidRDefault="002120C0" w:rsidP="002120C0">
      <w:pPr>
        <w:pStyle w:val="BodyText2"/>
        <w:ind w:left="720" w:hanging="360"/>
        <w:rPr>
          <w:sz w:val="22"/>
          <w:szCs w:val="22"/>
        </w:rPr>
      </w:pPr>
      <w:r w:rsidRPr="00E07FE5">
        <w:rPr>
          <w:sz w:val="22"/>
          <w:szCs w:val="22"/>
        </w:rPr>
        <w:t>Tests (60%): There will be four in-class exams, each one covering a chapter in the textbook.  Each exam will count for 15% of the final average for a total of 60% of the final grade.</w:t>
      </w:r>
    </w:p>
    <w:p w:rsidR="002120C0" w:rsidRPr="00E07FE5" w:rsidRDefault="002120C0" w:rsidP="002120C0">
      <w:pPr>
        <w:pStyle w:val="BodyText2"/>
        <w:ind w:left="720" w:hanging="360"/>
        <w:rPr>
          <w:sz w:val="22"/>
          <w:szCs w:val="22"/>
        </w:rPr>
      </w:pPr>
      <w:proofErr w:type="gramStart"/>
      <w:r w:rsidRPr="00E07FE5">
        <w:rPr>
          <w:sz w:val="22"/>
          <w:szCs w:val="22"/>
        </w:rPr>
        <w:lastRenderedPageBreak/>
        <w:t>Quizzes (10%): There will be frequent in-class quizzes throughout the semester in order to closely monitor student progress and adjust instruction accordingly.</w:t>
      </w:r>
      <w:proofErr w:type="gramEnd"/>
      <w:r w:rsidRPr="00E07FE5">
        <w:rPr>
          <w:sz w:val="22"/>
          <w:szCs w:val="22"/>
        </w:rPr>
        <w:t xml:space="preserve">  </w:t>
      </w:r>
    </w:p>
    <w:p w:rsidR="002120C0" w:rsidRPr="00E07FE5" w:rsidRDefault="002120C0" w:rsidP="002120C0">
      <w:pPr>
        <w:pStyle w:val="BodyText2"/>
        <w:ind w:left="720" w:hanging="360"/>
        <w:rPr>
          <w:sz w:val="22"/>
          <w:szCs w:val="22"/>
        </w:rPr>
      </w:pPr>
      <w:r w:rsidRPr="00E07FE5">
        <w:rPr>
          <w:sz w:val="22"/>
          <w:szCs w:val="22"/>
        </w:rPr>
        <w:t>Homework (5%): There will be assigned homework problems for each section in the textbook that is covered in this course. As quizzes and tests are based on these problems, students are required to complete these problems on their own. Class time will be devoted to discussion of these problems daily or on an as needed basis.</w:t>
      </w:r>
    </w:p>
    <w:p w:rsidR="002120C0" w:rsidRDefault="002120C0" w:rsidP="002120C0">
      <w:pPr>
        <w:pStyle w:val="BodyText2"/>
        <w:ind w:left="720" w:hanging="360"/>
        <w:rPr>
          <w:sz w:val="22"/>
          <w:szCs w:val="22"/>
        </w:rPr>
      </w:pPr>
      <w:r w:rsidRPr="00E07FE5">
        <w:rPr>
          <w:sz w:val="22"/>
          <w:szCs w:val="22"/>
        </w:rPr>
        <w:t xml:space="preserve">Final Exam (25%):  The final exam is comprehensive, and will count for 25% of the final grade. </w:t>
      </w:r>
    </w:p>
    <w:p w:rsidR="002120C0" w:rsidRDefault="002120C0" w:rsidP="002120C0">
      <w:pPr>
        <w:ind w:left="360"/>
        <w:rPr>
          <w:sz w:val="22"/>
          <w:szCs w:val="22"/>
        </w:rPr>
      </w:pPr>
    </w:p>
    <w:p w:rsidR="002120C0" w:rsidRDefault="002120C0" w:rsidP="002120C0">
      <w:pPr>
        <w:ind w:left="360"/>
        <w:rPr>
          <w:sz w:val="22"/>
          <w:szCs w:val="22"/>
        </w:rPr>
      </w:pPr>
      <w:r w:rsidRPr="00E07FE5">
        <w:rPr>
          <w:sz w:val="22"/>
          <w:szCs w:val="22"/>
        </w:rPr>
        <w:t>Grading Scale:  The student’s grade will be calculated as a percentage and reported to Florida Atlantic University as a letter grade using the following scale.</w:t>
      </w:r>
    </w:p>
    <w:p w:rsidR="002120C0" w:rsidRPr="00E07FE5" w:rsidRDefault="002120C0" w:rsidP="002120C0">
      <w:pPr>
        <w:ind w:left="360"/>
        <w:rPr>
          <w:sz w:val="22"/>
          <w:szCs w:val="22"/>
        </w:rPr>
      </w:pPr>
    </w:p>
    <w:tbl>
      <w:tblPr>
        <w:tblW w:w="0" w:type="auto"/>
        <w:tblInd w:w="1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5"/>
        <w:gridCol w:w="713"/>
        <w:gridCol w:w="810"/>
        <w:gridCol w:w="1915"/>
        <w:gridCol w:w="720"/>
      </w:tblGrid>
      <w:tr w:rsidR="002120C0" w:rsidRPr="00E07FE5" w:rsidTr="00787F93">
        <w:tc>
          <w:tcPr>
            <w:tcW w:w="1915" w:type="dxa"/>
            <w:shd w:val="clear" w:color="auto" w:fill="auto"/>
          </w:tcPr>
          <w:p w:rsidR="002120C0" w:rsidRPr="00E07FE5" w:rsidRDefault="002120C0" w:rsidP="00787F93">
            <w:pPr>
              <w:rPr>
                <w:sz w:val="22"/>
                <w:szCs w:val="22"/>
              </w:rPr>
            </w:pPr>
            <w:r w:rsidRPr="00E07FE5">
              <w:rPr>
                <w:sz w:val="22"/>
                <w:szCs w:val="22"/>
              </w:rPr>
              <w:t>93.50 – 100.0</w:t>
            </w:r>
          </w:p>
        </w:tc>
        <w:tc>
          <w:tcPr>
            <w:tcW w:w="713" w:type="dxa"/>
            <w:tcBorders>
              <w:right w:val="single" w:sz="4" w:space="0" w:color="auto"/>
            </w:tcBorders>
            <w:shd w:val="clear" w:color="auto" w:fill="auto"/>
          </w:tcPr>
          <w:p w:rsidR="002120C0" w:rsidRPr="00E07FE5" w:rsidRDefault="002120C0" w:rsidP="00787F93">
            <w:pPr>
              <w:rPr>
                <w:sz w:val="22"/>
                <w:szCs w:val="22"/>
              </w:rPr>
            </w:pPr>
            <w:r w:rsidRPr="00E07FE5">
              <w:rPr>
                <w:sz w:val="22"/>
                <w:szCs w:val="22"/>
              </w:rPr>
              <w:t>A</w:t>
            </w:r>
          </w:p>
        </w:tc>
        <w:tc>
          <w:tcPr>
            <w:tcW w:w="810" w:type="dxa"/>
            <w:tcBorders>
              <w:top w:val="nil"/>
              <w:left w:val="single" w:sz="4" w:space="0" w:color="auto"/>
              <w:bottom w:val="nil"/>
              <w:right w:val="single" w:sz="4" w:space="0" w:color="auto"/>
            </w:tcBorders>
            <w:shd w:val="clear" w:color="auto" w:fill="auto"/>
          </w:tcPr>
          <w:p w:rsidR="002120C0" w:rsidRPr="00E07FE5" w:rsidRDefault="002120C0" w:rsidP="00787F93">
            <w:pPr>
              <w:rPr>
                <w:sz w:val="22"/>
                <w:szCs w:val="22"/>
              </w:rPr>
            </w:pPr>
          </w:p>
        </w:tc>
        <w:tc>
          <w:tcPr>
            <w:tcW w:w="1915" w:type="dxa"/>
            <w:tcBorders>
              <w:left w:val="single" w:sz="4" w:space="0" w:color="auto"/>
            </w:tcBorders>
            <w:shd w:val="clear" w:color="auto" w:fill="auto"/>
          </w:tcPr>
          <w:p w:rsidR="002120C0" w:rsidRPr="00E07FE5" w:rsidRDefault="002120C0" w:rsidP="00787F93">
            <w:pPr>
              <w:rPr>
                <w:sz w:val="22"/>
                <w:szCs w:val="22"/>
              </w:rPr>
            </w:pPr>
            <w:r w:rsidRPr="00E07FE5">
              <w:rPr>
                <w:sz w:val="22"/>
                <w:szCs w:val="22"/>
              </w:rPr>
              <w:t>72.50 – 76.49</w:t>
            </w:r>
          </w:p>
        </w:tc>
        <w:tc>
          <w:tcPr>
            <w:tcW w:w="720" w:type="dxa"/>
            <w:shd w:val="clear" w:color="auto" w:fill="auto"/>
          </w:tcPr>
          <w:p w:rsidR="002120C0" w:rsidRPr="00E07FE5" w:rsidRDefault="002120C0" w:rsidP="00787F93">
            <w:pPr>
              <w:rPr>
                <w:sz w:val="22"/>
                <w:szCs w:val="22"/>
              </w:rPr>
            </w:pPr>
            <w:r w:rsidRPr="00E07FE5">
              <w:rPr>
                <w:sz w:val="22"/>
                <w:szCs w:val="22"/>
              </w:rPr>
              <w:t>C</w:t>
            </w:r>
          </w:p>
        </w:tc>
      </w:tr>
      <w:tr w:rsidR="002120C0" w:rsidRPr="00E07FE5" w:rsidTr="00787F93">
        <w:tc>
          <w:tcPr>
            <w:tcW w:w="1915" w:type="dxa"/>
            <w:shd w:val="clear" w:color="auto" w:fill="auto"/>
          </w:tcPr>
          <w:p w:rsidR="002120C0" w:rsidRPr="00E07FE5" w:rsidRDefault="002120C0" w:rsidP="00787F93">
            <w:pPr>
              <w:rPr>
                <w:sz w:val="22"/>
                <w:szCs w:val="22"/>
              </w:rPr>
            </w:pPr>
            <w:r w:rsidRPr="00E07FE5">
              <w:rPr>
                <w:sz w:val="22"/>
                <w:szCs w:val="22"/>
              </w:rPr>
              <w:t>89.50 – 93.49</w:t>
            </w:r>
          </w:p>
        </w:tc>
        <w:tc>
          <w:tcPr>
            <w:tcW w:w="713" w:type="dxa"/>
            <w:tcBorders>
              <w:right w:val="single" w:sz="4" w:space="0" w:color="auto"/>
            </w:tcBorders>
            <w:shd w:val="clear" w:color="auto" w:fill="auto"/>
          </w:tcPr>
          <w:p w:rsidR="002120C0" w:rsidRPr="00E07FE5" w:rsidRDefault="002120C0" w:rsidP="00787F93">
            <w:pPr>
              <w:rPr>
                <w:sz w:val="22"/>
                <w:szCs w:val="22"/>
              </w:rPr>
            </w:pPr>
            <w:r w:rsidRPr="00E07FE5">
              <w:rPr>
                <w:sz w:val="22"/>
                <w:szCs w:val="22"/>
              </w:rPr>
              <w:t xml:space="preserve">A– </w:t>
            </w:r>
          </w:p>
        </w:tc>
        <w:tc>
          <w:tcPr>
            <w:tcW w:w="810" w:type="dxa"/>
            <w:tcBorders>
              <w:top w:val="nil"/>
              <w:left w:val="single" w:sz="4" w:space="0" w:color="auto"/>
              <w:bottom w:val="nil"/>
              <w:right w:val="single" w:sz="4" w:space="0" w:color="auto"/>
            </w:tcBorders>
            <w:shd w:val="clear" w:color="auto" w:fill="auto"/>
          </w:tcPr>
          <w:p w:rsidR="002120C0" w:rsidRPr="00E07FE5" w:rsidRDefault="002120C0" w:rsidP="00787F93">
            <w:pPr>
              <w:rPr>
                <w:sz w:val="22"/>
                <w:szCs w:val="22"/>
              </w:rPr>
            </w:pPr>
          </w:p>
        </w:tc>
        <w:tc>
          <w:tcPr>
            <w:tcW w:w="1915" w:type="dxa"/>
            <w:tcBorders>
              <w:left w:val="single" w:sz="4" w:space="0" w:color="auto"/>
            </w:tcBorders>
            <w:shd w:val="clear" w:color="auto" w:fill="auto"/>
          </w:tcPr>
          <w:p w:rsidR="002120C0" w:rsidRPr="00E07FE5" w:rsidRDefault="002120C0" w:rsidP="00787F93">
            <w:pPr>
              <w:rPr>
                <w:sz w:val="22"/>
                <w:szCs w:val="22"/>
              </w:rPr>
            </w:pPr>
            <w:r w:rsidRPr="00E07FE5">
              <w:rPr>
                <w:sz w:val="22"/>
                <w:szCs w:val="22"/>
              </w:rPr>
              <w:t>69.50 – 72.49</w:t>
            </w:r>
          </w:p>
        </w:tc>
        <w:tc>
          <w:tcPr>
            <w:tcW w:w="720" w:type="dxa"/>
            <w:shd w:val="clear" w:color="auto" w:fill="auto"/>
          </w:tcPr>
          <w:p w:rsidR="002120C0" w:rsidRPr="00E07FE5" w:rsidRDefault="002120C0" w:rsidP="00787F93">
            <w:pPr>
              <w:rPr>
                <w:sz w:val="22"/>
                <w:szCs w:val="22"/>
              </w:rPr>
            </w:pPr>
            <w:r w:rsidRPr="00E07FE5">
              <w:rPr>
                <w:sz w:val="22"/>
                <w:szCs w:val="22"/>
              </w:rPr>
              <w:t>C–</w:t>
            </w:r>
          </w:p>
        </w:tc>
      </w:tr>
      <w:tr w:rsidR="002120C0" w:rsidRPr="00E07FE5" w:rsidTr="00787F93">
        <w:tc>
          <w:tcPr>
            <w:tcW w:w="1915" w:type="dxa"/>
            <w:shd w:val="clear" w:color="auto" w:fill="auto"/>
          </w:tcPr>
          <w:p w:rsidR="002120C0" w:rsidRPr="00E07FE5" w:rsidRDefault="002120C0" w:rsidP="00787F93">
            <w:pPr>
              <w:rPr>
                <w:sz w:val="22"/>
                <w:szCs w:val="22"/>
              </w:rPr>
            </w:pPr>
            <w:r w:rsidRPr="00E07FE5">
              <w:rPr>
                <w:sz w:val="22"/>
                <w:szCs w:val="22"/>
              </w:rPr>
              <w:t>86.50 – 89.49</w:t>
            </w:r>
          </w:p>
        </w:tc>
        <w:tc>
          <w:tcPr>
            <w:tcW w:w="713" w:type="dxa"/>
            <w:tcBorders>
              <w:right w:val="single" w:sz="4" w:space="0" w:color="auto"/>
            </w:tcBorders>
            <w:shd w:val="clear" w:color="auto" w:fill="auto"/>
          </w:tcPr>
          <w:p w:rsidR="002120C0" w:rsidRPr="00E07FE5" w:rsidRDefault="002120C0" w:rsidP="00787F93">
            <w:pPr>
              <w:rPr>
                <w:sz w:val="22"/>
                <w:szCs w:val="22"/>
              </w:rPr>
            </w:pPr>
            <w:r w:rsidRPr="00E07FE5">
              <w:rPr>
                <w:sz w:val="22"/>
                <w:szCs w:val="22"/>
              </w:rPr>
              <w:t>B+</w:t>
            </w:r>
          </w:p>
        </w:tc>
        <w:tc>
          <w:tcPr>
            <w:tcW w:w="810" w:type="dxa"/>
            <w:tcBorders>
              <w:top w:val="nil"/>
              <w:left w:val="single" w:sz="4" w:space="0" w:color="auto"/>
              <w:bottom w:val="nil"/>
              <w:right w:val="single" w:sz="4" w:space="0" w:color="auto"/>
            </w:tcBorders>
            <w:shd w:val="clear" w:color="auto" w:fill="auto"/>
          </w:tcPr>
          <w:p w:rsidR="002120C0" w:rsidRPr="00E07FE5" w:rsidRDefault="002120C0" w:rsidP="00787F93">
            <w:pPr>
              <w:rPr>
                <w:sz w:val="22"/>
                <w:szCs w:val="22"/>
              </w:rPr>
            </w:pPr>
          </w:p>
        </w:tc>
        <w:tc>
          <w:tcPr>
            <w:tcW w:w="1915" w:type="dxa"/>
            <w:tcBorders>
              <w:left w:val="single" w:sz="4" w:space="0" w:color="auto"/>
            </w:tcBorders>
            <w:shd w:val="clear" w:color="auto" w:fill="auto"/>
          </w:tcPr>
          <w:p w:rsidR="002120C0" w:rsidRPr="00E07FE5" w:rsidRDefault="002120C0" w:rsidP="00787F93">
            <w:pPr>
              <w:rPr>
                <w:sz w:val="22"/>
                <w:szCs w:val="22"/>
              </w:rPr>
            </w:pPr>
            <w:r w:rsidRPr="00E07FE5">
              <w:rPr>
                <w:sz w:val="22"/>
                <w:szCs w:val="22"/>
              </w:rPr>
              <w:t>66.50 – 69.49</w:t>
            </w:r>
          </w:p>
        </w:tc>
        <w:tc>
          <w:tcPr>
            <w:tcW w:w="720" w:type="dxa"/>
            <w:shd w:val="clear" w:color="auto" w:fill="auto"/>
          </w:tcPr>
          <w:p w:rsidR="002120C0" w:rsidRPr="00E07FE5" w:rsidRDefault="002120C0" w:rsidP="00787F93">
            <w:pPr>
              <w:rPr>
                <w:sz w:val="22"/>
                <w:szCs w:val="22"/>
              </w:rPr>
            </w:pPr>
            <w:r w:rsidRPr="00E07FE5">
              <w:rPr>
                <w:sz w:val="22"/>
                <w:szCs w:val="22"/>
              </w:rPr>
              <w:t>D+</w:t>
            </w:r>
          </w:p>
        </w:tc>
      </w:tr>
      <w:tr w:rsidR="002120C0" w:rsidRPr="00E07FE5" w:rsidTr="00787F93">
        <w:tc>
          <w:tcPr>
            <w:tcW w:w="1915" w:type="dxa"/>
            <w:shd w:val="clear" w:color="auto" w:fill="auto"/>
          </w:tcPr>
          <w:p w:rsidR="002120C0" w:rsidRPr="00E07FE5" w:rsidRDefault="002120C0" w:rsidP="00787F93">
            <w:pPr>
              <w:rPr>
                <w:sz w:val="22"/>
                <w:szCs w:val="22"/>
              </w:rPr>
            </w:pPr>
            <w:r w:rsidRPr="00E07FE5">
              <w:rPr>
                <w:sz w:val="22"/>
                <w:szCs w:val="22"/>
              </w:rPr>
              <w:t>82.50 – 86.49</w:t>
            </w:r>
          </w:p>
        </w:tc>
        <w:tc>
          <w:tcPr>
            <w:tcW w:w="713" w:type="dxa"/>
            <w:tcBorders>
              <w:right w:val="single" w:sz="4" w:space="0" w:color="auto"/>
            </w:tcBorders>
            <w:shd w:val="clear" w:color="auto" w:fill="auto"/>
          </w:tcPr>
          <w:p w:rsidR="002120C0" w:rsidRPr="00E07FE5" w:rsidRDefault="002120C0" w:rsidP="00787F93">
            <w:pPr>
              <w:rPr>
                <w:sz w:val="22"/>
                <w:szCs w:val="22"/>
              </w:rPr>
            </w:pPr>
            <w:r w:rsidRPr="00E07FE5">
              <w:rPr>
                <w:sz w:val="22"/>
                <w:szCs w:val="22"/>
              </w:rPr>
              <w:t>B</w:t>
            </w:r>
          </w:p>
        </w:tc>
        <w:tc>
          <w:tcPr>
            <w:tcW w:w="810" w:type="dxa"/>
            <w:tcBorders>
              <w:top w:val="nil"/>
              <w:left w:val="single" w:sz="4" w:space="0" w:color="auto"/>
              <w:bottom w:val="nil"/>
              <w:right w:val="single" w:sz="4" w:space="0" w:color="auto"/>
            </w:tcBorders>
            <w:shd w:val="clear" w:color="auto" w:fill="auto"/>
          </w:tcPr>
          <w:p w:rsidR="002120C0" w:rsidRPr="00E07FE5" w:rsidRDefault="002120C0" w:rsidP="00787F93">
            <w:pPr>
              <w:rPr>
                <w:sz w:val="22"/>
                <w:szCs w:val="22"/>
              </w:rPr>
            </w:pPr>
          </w:p>
        </w:tc>
        <w:tc>
          <w:tcPr>
            <w:tcW w:w="1915" w:type="dxa"/>
            <w:tcBorders>
              <w:left w:val="single" w:sz="4" w:space="0" w:color="auto"/>
            </w:tcBorders>
            <w:shd w:val="clear" w:color="auto" w:fill="auto"/>
          </w:tcPr>
          <w:p w:rsidR="002120C0" w:rsidRPr="00E07FE5" w:rsidRDefault="002120C0" w:rsidP="00787F93">
            <w:pPr>
              <w:rPr>
                <w:sz w:val="22"/>
                <w:szCs w:val="22"/>
              </w:rPr>
            </w:pPr>
            <w:r w:rsidRPr="00E07FE5">
              <w:rPr>
                <w:sz w:val="22"/>
                <w:szCs w:val="22"/>
              </w:rPr>
              <w:t>62.50 – 66.49</w:t>
            </w:r>
          </w:p>
        </w:tc>
        <w:tc>
          <w:tcPr>
            <w:tcW w:w="720" w:type="dxa"/>
            <w:shd w:val="clear" w:color="auto" w:fill="auto"/>
          </w:tcPr>
          <w:p w:rsidR="002120C0" w:rsidRPr="00E07FE5" w:rsidRDefault="002120C0" w:rsidP="00787F93">
            <w:pPr>
              <w:rPr>
                <w:sz w:val="22"/>
                <w:szCs w:val="22"/>
              </w:rPr>
            </w:pPr>
            <w:r w:rsidRPr="00E07FE5">
              <w:rPr>
                <w:sz w:val="22"/>
                <w:szCs w:val="22"/>
              </w:rPr>
              <w:t>D</w:t>
            </w:r>
          </w:p>
        </w:tc>
      </w:tr>
      <w:tr w:rsidR="002120C0" w:rsidRPr="00E07FE5" w:rsidTr="00787F93">
        <w:tc>
          <w:tcPr>
            <w:tcW w:w="1915" w:type="dxa"/>
            <w:shd w:val="clear" w:color="auto" w:fill="auto"/>
          </w:tcPr>
          <w:p w:rsidR="002120C0" w:rsidRPr="00E07FE5" w:rsidRDefault="002120C0" w:rsidP="00787F93">
            <w:pPr>
              <w:rPr>
                <w:sz w:val="22"/>
                <w:szCs w:val="22"/>
              </w:rPr>
            </w:pPr>
            <w:r w:rsidRPr="00E07FE5">
              <w:rPr>
                <w:sz w:val="22"/>
                <w:szCs w:val="22"/>
              </w:rPr>
              <w:t>79.50 – 82.49</w:t>
            </w:r>
          </w:p>
        </w:tc>
        <w:tc>
          <w:tcPr>
            <w:tcW w:w="713" w:type="dxa"/>
            <w:tcBorders>
              <w:right w:val="single" w:sz="4" w:space="0" w:color="auto"/>
            </w:tcBorders>
            <w:shd w:val="clear" w:color="auto" w:fill="auto"/>
          </w:tcPr>
          <w:p w:rsidR="002120C0" w:rsidRPr="00E07FE5" w:rsidRDefault="002120C0" w:rsidP="00787F93">
            <w:pPr>
              <w:rPr>
                <w:sz w:val="22"/>
                <w:szCs w:val="22"/>
              </w:rPr>
            </w:pPr>
            <w:r w:rsidRPr="00E07FE5">
              <w:rPr>
                <w:sz w:val="22"/>
                <w:szCs w:val="22"/>
              </w:rPr>
              <w:t>B–</w:t>
            </w:r>
          </w:p>
        </w:tc>
        <w:tc>
          <w:tcPr>
            <w:tcW w:w="810" w:type="dxa"/>
            <w:tcBorders>
              <w:top w:val="nil"/>
              <w:left w:val="single" w:sz="4" w:space="0" w:color="auto"/>
              <w:bottom w:val="nil"/>
              <w:right w:val="single" w:sz="4" w:space="0" w:color="auto"/>
            </w:tcBorders>
            <w:shd w:val="clear" w:color="auto" w:fill="auto"/>
          </w:tcPr>
          <w:p w:rsidR="002120C0" w:rsidRPr="00E07FE5" w:rsidRDefault="002120C0" w:rsidP="00787F93">
            <w:pPr>
              <w:rPr>
                <w:sz w:val="22"/>
                <w:szCs w:val="22"/>
              </w:rPr>
            </w:pPr>
          </w:p>
        </w:tc>
        <w:tc>
          <w:tcPr>
            <w:tcW w:w="1915" w:type="dxa"/>
            <w:tcBorders>
              <w:left w:val="single" w:sz="4" w:space="0" w:color="auto"/>
            </w:tcBorders>
            <w:shd w:val="clear" w:color="auto" w:fill="auto"/>
          </w:tcPr>
          <w:p w:rsidR="002120C0" w:rsidRPr="00E07FE5" w:rsidRDefault="002120C0" w:rsidP="00787F93">
            <w:pPr>
              <w:rPr>
                <w:sz w:val="22"/>
                <w:szCs w:val="22"/>
              </w:rPr>
            </w:pPr>
            <w:r w:rsidRPr="00E07FE5">
              <w:rPr>
                <w:sz w:val="22"/>
                <w:szCs w:val="22"/>
              </w:rPr>
              <w:t>59.50 – 62.49</w:t>
            </w:r>
          </w:p>
        </w:tc>
        <w:tc>
          <w:tcPr>
            <w:tcW w:w="720" w:type="dxa"/>
            <w:shd w:val="clear" w:color="auto" w:fill="auto"/>
          </w:tcPr>
          <w:p w:rsidR="002120C0" w:rsidRPr="00E07FE5" w:rsidRDefault="002120C0" w:rsidP="00787F93">
            <w:pPr>
              <w:rPr>
                <w:sz w:val="22"/>
                <w:szCs w:val="22"/>
              </w:rPr>
            </w:pPr>
            <w:r w:rsidRPr="00E07FE5">
              <w:rPr>
                <w:sz w:val="22"/>
                <w:szCs w:val="22"/>
              </w:rPr>
              <w:t>D–</w:t>
            </w:r>
          </w:p>
        </w:tc>
      </w:tr>
      <w:tr w:rsidR="002120C0" w:rsidRPr="00E07FE5" w:rsidTr="00787F93">
        <w:tc>
          <w:tcPr>
            <w:tcW w:w="1915" w:type="dxa"/>
            <w:shd w:val="clear" w:color="auto" w:fill="auto"/>
          </w:tcPr>
          <w:p w:rsidR="002120C0" w:rsidRPr="00E07FE5" w:rsidRDefault="002120C0" w:rsidP="00787F93">
            <w:pPr>
              <w:rPr>
                <w:sz w:val="22"/>
                <w:szCs w:val="22"/>
              </w:rPr>
            </w:pPr>
            <w:r w:rsidRPr="00E07FE5">
              <w:rPr>
                <w:sz w:val="22"/>
                <w:szCs w:val="22"/>
              </w:rPr>
              <w:t>76.50 – 79.49</w:t>
            </w:r>
          </w:p>
        </w:tc>
        <w:tc>
          <w:tcPr>
            <w:tcW w:w="713" w:type="dxa"/>
            <w:tcBorders>
              <w:right w:val="single" w:sz="4" w:space="0" w:color="auto"/>
            </w:tcBorders>
            <w:shd w:val="clear" w:color="auto" w:fill="auto"/>
          </w:tcPr>
          <w:p w:rsidR="002120C0" w:rsidRPr="00E07FE5" w:rsidRDefault="002120C0" w:rsidP="00787F93">
            <w:pPr>
              <w:rPr>
                <w:sz w:val="22"/>
                <w:szCs w:val="22"/>
              </w:rPr>
            </w:pPr>
            <w:r w:rsidRPr="00E07FE5">
              <w:rPr>
                <w:sz w:val="22"/>
                <w:szCs w:val="22"/>
              </w:rPr>
              <w:t>C+</w:t>
            </w:r>
          </w:p>
        </w:tc>
        <w:tc>
          <w:tcPr>
            <w:tcW w:w="810" w:type="dxa"/>
            <w:tcBorders>
              <w:top w:val="nil"/>
              <w:left w:val="single" w:sz="4" w:space="0" w:color="auto"/>
              <w:bottom w:val="nil"/>
              <w:right w:val="single" w:sz="4" w:space="0" w:color="auto"/>
            </w:tcBorders>
            <w:shd w:val="clear" w:color="auto" w:fill="auto"/>
          </w:tcPr>
          <w:p w:rsidR="002120C0" w:rsidRPr="00E07FE5" w:rsidRDefault="002120C0" w:rsidP="00787F93">
            <w:pPr>
              <w:rPr>
                <w:sz w:val="22"/>
                <w:szCs w:val="22"/>
              </w:rPr>
            </w:pPr>
          </w:p>
        </w:tc>
        <w:tc>
          <w:tcPr>
            <w:tcW w:w="1915" w:type="dxa"/>
            <w:tcBorders>
              <w:left w:val="single" w:sz="4" w:space="0" w:color="auto"/>
            </w:tcBorders>
            <w:shd w:val="clear" w:color="auto" w:fill="auto"/>
          </w:tcPr>
          <w:p w:rsidR="002120C0" w:rsidRPr="00E07FE5" w:rsidRDefault="002120C0" w:rsidP="00787F93">
            <w:pPr>
              <w:rPr>
                <w:sz w:val="22"/>
                <w:szCs w:val="22"/>
              </w:rPr>
            </w:pPr>
            <w:r w:rsidRPr="00E07FE5">
              <w:rPr>
                <w:sz w:val="22"/>
                <w:szCs w:val="22"/>
              </w:rPr>
              <w:t>≤ 59.49</w:t>
            </w:r>
          </w:p>
        </w:tc>
        <w:tc>
          <w:tcPr>
            <w:tcW w:w="720" w:type="dxa"/>
            <w:shd w:val="clear" w:color="auto" w:fill="auto"/>
          </w:tcPr>
          <w:p w:rsidR="002120C0" w:rsidRPr="00E07FE5" w:rsidRDefault="002120C0" w:rsidP="00787F93">
            <w:pPr>
              <w:rPr>
                <w:sz w:val="22"/>
                <w:szCs w:val="22"/>
              </w:rPr>
            </w:pPr>
            <w:r w:rsidRPr="00E07FE5">
              <w:rPr>
                <w:sz w:val="22"/>
                <w:szCs w:val="22"/>
              </w:rPr>
              <w:t>F</w:t>
            </w:r>
          </w:p>
        </w:tc>
      </w:tr>
    </w:tbl>
    <w:p w:rsidR="002120C0" w:rsidRPr="00E07FE5" w:rsidRDefault="002120C0" w:rsidP="002120C0">
      <w:pPr>
        <w:rPr>
          <w:b/>
          <w:bCs/>
          <w:sz w:val="22"/>
          <w:szCs w:val="22"/>
        </w:rPr>
      </w:pPr>
    </w:p>
    <w:p w:rsidR="002120C0" w:rsidRPr="00E07FE5" w:rsidRDefault="002120C0" w:rsidP="002120C0">
      <w:pPr>
        <w:pStyle w:val="Heading2"/>
        <w:rPr>
          <w:sz w:val="22"/>
          <w:szCs w:val="22"/>
        </w:rPr>
      </w:pPr>
      <w:r w:rsidRPr="00E07FE5">
        <w:rPr>
          <w:sz w:val="22"/>
          <w:szCs w:val="22"/>
        </w:rPr>
        <w:t xml:space="preserve">Make </w:t>
      </w:r>
      <w:proofErr w:type="gramStart"/>
      <w:r w:rsidRPr="00E07FE5">
        <w:rPr>
          <w:sz w:val="22"/>
          <w:szCs w:val="22"/>
        </w:rPr>
        <w:t>Up</w:t>
      </w:r>
      <w:proofErr w:type="gramEnd"/>
      <w:r w:rsidRPr="00E07FE5">
        <w:rPr>
          <w:sz w:val="22"/>
          <w:szCs w:val="22"/>
        </w:rPr>
        <w:t xml:space="preserve"> Policy:  </w:t>
      </w:r>
      <w:r w:rsidRPr="00E07FE5">
        <w:rPr>
          <w:b w:val="0"/>
          <w:sz w:val="22"/>
          <w:szCs w:val="22"/>
        </w:rPr>
        <w:t>It is the student’s responsibility to ask for all work missed following an excused absence. The student will be given one day for each day of excused absence with which to complete and submit missed homework assignments (not including the day they return to campus).  In the event that a quiz or test is missed due to a excused absence, the student needs to contact the instructor immediately to schedule their make-up assessment; as with homework assignments, a student will be given one day for each day of excused absence with which to complete an alternate version of the missed assessment.</w:t>
      </w:r>
    </w:p>
    <w:p w:rsidR="002120C0" w:rsidRPr="00E07FE5" w:rsidRDefault="002120C0" w:rsidP="002120C0">
      <w:pPr>
        <w:jc w:val="both"/>
        <w:rPr>
          <w:b/>
          <w:sz w:val="22"/>
          <w:szCs w:val="22"/>
        </w:rPr>
      </w:pPr>
    </w:p>
    <w:p w:rsidR="002120C0" w:rsidRPr="00E07FE5" w:rsidRDefault="002120C0" w:rsidP="002120C0">
      <w:pPr>
        <w:jc w:val="both"/>
        <w:rPr>
          <w:sz w:val="22"/>
          <w:szCs w:val="22"/>
        </w:rPr>
      </w:pPr>
      <w:r w:rsidRPr="00E07FE5">
        <w:rPr>
          <w:b/>
          <w:sz w:val="22"/>
          <w:szCs w:val="22"/>
        </w:rPr>
        <w:t>Workload and Assistance</w:t>
      </w:r>
      <w:r w:rsidRPr="00E07FE5">
        <w:rPr>
          <w:sz w:val="22"/>
          <w:szCs w:val="22"/>
        </w:rPr>
        <w:t>:  You should expect to spend</w:t>
      </w:r>
      <w:r w:rsidRPr="00E07FE5">
        <w:rPr>
          <w:b/>
          <w:sz w:val="22"/>
          <w:szCs w:val="22"/>
        </w:rPr>
        <w:t xml:space="preserve"> 6 to 9 hours each week</w:t>
      </w:r>
      <w:r w:rsidRPr="00E07FE5">
        <w:rPr>
          <w:sz w:val="22"/>
          <w:szCs w:val="22"/>
        </w:rPr>
        <w:t xml:space="preserve">, outside of class, on the course material.  This includes reading, completing homework assignments and projects, and studying for quizzes and exams. If at any time during the semester you find yourself having difficulty with the material, please come see me as soon as possible.  You will find it much easier to learn new topics if you consistently keep up with the course material and homework problems. </w:t>
      </w:r>
    </w:p>
    <w:p w:rsidR="002120C0" w:rsidRPr="00E07FE5" w:rsidRDefault="002120C0" w:rsidP="002120C0">
      <w:pPr>
        <w:rPr>
          <w:b/>
          <w:sz w:val="22"/>
          <w:szCs w:val="22"/>
        </w:rPr>
      </w:pPr>
    </w:p>
    <w:p w:rsidR="002120C0" w:rsidRPr="00E07FE5" w:rsidRDefault="002120C0" w:rsidP="002120C0">
      <w:pPr>
        <w:rPr>
          <w:b/>
          <w:sz w:val="22"/>
          <w:szCs w:val="22"/>
        </w:rPr>
      </w:pPr>
      <w:r w:rsidRPr="00E07FE5">
        <w:rPr>
          <w:b/>
          <w:sz w:val="22"/>
          <w:szCs w:val="22"/>
        </w:rPr>
        <w:t xml:space="preserve">Classroom Etiquette Policy:  </w:t>
      </w:r>
      <w:r w:rsidRPr="00E07FE5">
        <w:rPr>
          <w:sz w:val="22"/>
          <w:szCs w:val="22"/>
        </w:rPr>
        <w:t>In order to enhance and maintain a productive atmosphere for education, personal communication devices, such as cellular telephones and pagers, are to be disabled in class sessions.</w:t>
      </w:r>
    </w:p>
    <w:p w:rsidR="002120C0" w:rsidRPr="00E07FE5" w:rsidRDefault="002120C0" w:rsidP="002120C0">
      <w:pPr>
        <w:rPr>
          <w:sz w:val="22"/>
          <w:szCs w:val="22"/>
          <w:u w:val="single"/>
        </w:rPr>
      </w:pPr>
    </w:p>
    <w:p w:rsidR="002120C0" w:rsidRPr="00E07FE5" w:rsidRDefault="002120C0" w:rsidP="002120C0">
      <w:pPr>
        <w:rPr>
          <w:b/>
          <w:sz w:val="22"/>
          <w:szCs w:val="22"/>
        </w:rPr>
      </w:pPr>
      <w:r w:rsidRPr="00E07FE5">
        <w:rPr>
          <w:b/>
          <w:sz w:val="22"/>
          <w:szCs w:val="22"/>
        </w:rPr>
        <w:t xml:space="preserve">Policy on Accommodations:  </w:t>
      </w:r>
      <w:r w:rsidRPr="00E07FE5">
        <w:rPr>
          <w:sz w:val="22"/>
          <w:szCs w:val="22"/>
        </w:rPr>
        <w:t>In compliance with the Americans with Disabilities Act (ADA), students who require reasonable accommodations due to a disability to properly execute coursework must register with the Office for Students with Disabilities (OSD) -- in Boca Raton, SU 133 (561-297-3880); in Davie, LA 240 (954-236-1222); in Jupiter, SR 110 (561-799-8010); or at the Treasure Coast, CO 117 (772-873-3441) – and follow all OSD procedures.</w:t>
      </w:r>
    </w:p>
    <w:p w:rsidR="002120C0" w:rsidRPr="00E07FE5" w:rsidRDefault="002120C0" w:rsidP="002120C0">
      <w:pPr>
        <w:rPr>
          <w:b/>
          <w:sz w:val="22"/>
          <w:szCs w:val="22"/>
        </w:rPr>
      </w:pPr>
    </w:p>
    <w:p w:rsidR="002120C0" w:rsidRPr="00E07FE5" w:rsidRDefault="002120C0" w:rsidP="002120C0">
      <w:pPr>
        <w:rPr>
          <w:b/>
          <w:sz w:val="22"/>
          <w:szCs w:val="22"/>
        </w:rPr>
      </w:pPr>
      <w:r w:rsidRPr="00E07FE5">
        <w:rPr>
          <w:b/>
          <w:sz w:val="22"/>
          <w:szCs w:val="22"/>
        </w:rPr>
        <w:t xml:space="preserve">Academic Integrity Policy:  </w:t>
      </w:r>
      <w:r w:rsidRPr="00E07FE5">
        <w:rPr>
          <w:sz w:val="22"/>
          <w:szCs w:val="22"/>
        </w:rPr>
        <w:t xml:space="preserve">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University Regulation 4.001. </w:t>
      </w:r>
    </w:p>
    <w:p w:rsidR="00610FA5" w:rsidRPr="00D77D1D" w:rsidRDefault="002120C0" w:rsidP="00610FA5">
      <w:pPr>
        <w:rPr>
          <w:rFonts w:ascii="Calibri" w:hAnsi="Calibri" w:cs="Calibri"/>
          <w:sz w:val="22"/>
          <w:szCs w:val="22"/>
        </w:rPr>
      </w:pPr>
      <w:r w:rsidRPr="00E07FE5">
        <w:rPr>
          <w:sz w:val="22"/>
          <w:szCs w:val="22"/>
        </w:rPr>
        <w:t xml:space="preserve">The FAU policy is found here: </w:t>
      </w:r>
      <w:hyperlink r:id="rId9" w:history="1">
        <w:r w:rsidR="00610FA5" w:rsidRPr="00D77D1D">
          <w:rPr>
            <w:rStyle w:val="Hyperlink"/>
            <w:rFonts w:ascii="Calibri" w:hAnsi="Calibri" w:cs="Calibri"/>
            <w:sz w:val="22"/>
            <w:szCs w:val="22"/>
          </w:rPr>
          <w:t>http://www.fau.edu/regulations/chapter4/4.001_Code_of_Academic_Integrity.pdf</w:t>
        </w:r>
      </w:hyperlink>
    </w:p>
    <w:p w:rsidR="002120C0" w:rsidRDefault="002120C0" w:rsidP="002120C0">
      <w:pPr>
        <w:rPr>
          <w:b/>
          <w:iCs/>
          <w:sz w:val="22"/>
          <w:szCs w:val="22"/>
        </w:rPr>
      </w:pPr>
    </w:p>
    <w:p w:rsidR="002120C0" w:rsidRPr="00897CB3" w:rsidRDefault="002120C0" w:rsidP="002120C0">
      <w:pPr>
        <w:rPr>
          <w:color w:val="000000"/>
          <w:sz w:val="22"/>
          <w:szCs w:val="22"/>
          <w:shd w:val="clear" w:color="auto" w:fill="FFFFFF"/>
        </w:rPr>
      </w:pPr>
      <w:r w:rsidRPr="00E07FE5">
        <w:rPr>
          <w:b/>
          <w:iCs/>
          <w:sz w:val="22"/>
          <w:szCs w:val="22"/>
        </w:rPr>
        <w:t xml:space="preserve"> </w:t>
      </w:r>
      <w:r w:rsidRPr="00897CB3">
        <w:rPr>
          <w:b/>
          <w:bCs/>
          <w:color w:val="000000"/>
          <w:sz w:val="22"/>
          <w:szCs w:val="22"/>
          <w:shd w:val="clear" w:color="auto" w:fill="FFFFFF"/>
        </w:rPr>
        <w:t>Note of Honors Distinction: </w:t>
      </w:r>
      <w:r w:rsidRPr="00897CB3">
        <w:rPr>
          <w:rStyle w:val="apple-converted-space"/>
          <w:b/>
          <w:bCs/>
          <w:color w:val="000000"/>
          <w:sz w:val="22"/>
          <w:szCs w:val="22"/>
          <w:shd w:val="clear" w:color="auto" w:fill="FFFFFF"/>
        </w:rPr>
        <w:t> </w:t>
      </w:r>
      <w:r w:rsidRPr="00897CB3">
        <w:rPr>
          <w:color w:val="000000"/>
          <w:sz w:val="22"/>
          <w:szCs w:val="22"/>
          <w:shd w:val="clear" w:color="auto" w:fill="FFFFFF"/>
        </w:rPr>
        <w:t>This course differs substantially from the non-Honors version.   First, the writing component of the course will be much more demanding, and will prepare students for upper-division college writing and for work on the</w:t>
      </w:r>
      <w:r w:rsidRPr="00897CB3">
        <w:rPr>
          <w:rStyle w:val="apple-converted-space"/>
          <w:color w:val="000000"/>
          <w:sz w:val="22"/>
          <w:szCs w:val="22"/>
          <w:shd w:val="clear" w:color="auto" w:fill="FFFFFF"/>
        </w:rPr>
        <w:t> </w:t>
      </w:r>
      <w:r w:rsidRPr="00897CB3">
        <w:rPr>
          <w:b/>
          <w:bCs/>
          <w:color w:val="000000"/>
          <w:sz w:val="22"/>
          <w:szCs w:val="22"/>
          <w:shd w:val="clear" w:color="auto" w:fill="FFFFFF"/>
        </w:rPr>
        <w:t>Honors Thesis</w:t>
      </w:r>
      <w:r w:rsidRPr="00897CB3">
        <w:rPr>
          <w:color w:val="000000"/>
          <w:sz w:val="22"/>
          <w:szCs w:val="22"/>
          <w:shd w:val="clear" w:color="auto" w:fill="FFFFFF"/>
        </w:rPr>
        <w:t>.  Students will be exposed to vocabulary of a specifically theoretical nature, and will be expected to comprehend these new mathematical concepts and to deploy these new terms in their own critical thinking and writing. Students will be expected to familiarize themselves with the history and the ongoing critical and scholarly conversation about the course topics.  Most importantly, this course will reflect the interdisciplinary nature of Honors education and will inculcate critical attitudes and skills that will teach you how to learn for yourself.</w:t>
      </w:r>
    </w:p>
    <w:p w:rsidR="002120C0" w:rsidRDefault="002120C0" w:rsidP="002120C0">
      <w:pPr>
        <w:rPr>
          <w:color w:val="000000"/>
          <w:shd w:val="clear" w:color="auto" w:fill="FFFFFF"/>
        </w:rPr>
      </w:pPr>
    </w:p>
    <w:p w:rsidR="002120C0" w:rsidRPr="00E07FE5" w:rsidRDefault="002120C0" w:rsidP="002120C0">
      <w:pPr>
        <w:rPr>
          <w:b/>
          <w:iCs/>
          <w:sz w:val="22"/>
          <w:szCs w:val="22"/>
        </w:rPr>
      </w:pPr>
      <w:r w:rsidRPr="00E07FE5">
        <w:rPr>
          <w:b/>
          <w:iCs/>
          <w:sz w:val="22"/>
          <w:szCs w:val="22"/>
        </w:rPr>
        <w:t xml:space="preserve">    </w:t>
      </w:r>
    </w:p>
    <w:p w:rsidR="002120C0" w:rsidRPr="00E07FE5" w:rsidRDefault="002120C0" w:rsidP="002120C0">
      <w:pPr>
        <w:pStyle w:val="Heading2"/>
        <w:rPr>
          <w:sz w:val="22"/>
          <w:szCs w:val="22"/>
        </w:rPr>
      </w:pPr>
      <w:r w:rsidRPr="00E07FE5">
        <w:rPr>
          <w:sz w:val="22"/>
          <w:szCs w:val="22"/>
        </w:rPr>
        <w:t>Course Outline</w:t>
      </w:r>
    </w:p>
    <w:p w:rsidR="002120C0" w:rsidRPr="00E07FE5" w:rsidRDefault="002120C0" w:rsidP="002120C0">
      <w:pPr>
        <w:ind w:left="360"/>
        <w:jc w:val="both"/>
        <w:rPr>
          <w:sz w:val="22"/>
          <w:szCs w:val="22"/>
        </w:rPr>
      </w:pPr>
      <w:r w:rsidRPr="00E07FE5">
        <w:rPr>
          <w:sz w:val="22"/>
          <w:szCs w:val="22"/>
        </w:rPr>
        <w:t>The following material will be covered during the semester:</w:t>
      </w:r>
    </w:p>
    <w:p w:rsidR="002120C0" w:rsidRPr="00E07FE5" w:rsidRDefault="002120C0" w:rsidP="002120C0">
      <w:pPr>
        <w:numPr>
          <w:ilvl w:val="0"/>
          <w:numId w:val="1"/>
        </w:numPr>
        <w:overflowPunct/>
        <w:autoSpaceDE/>
        <w:autoSpaceDN/>
        <w:adjustRightInd/>
        <w:contextualSpacing/>
        <w:jc w:val="both"/>
        <w:textAlignment w:val="auto"/>
        <w:rPr>
          <w:sz w:val="22"/>
          <w:szCs w:val="22"/>
        </w:rPr>
      </w:pPr>
      <w:r w:rsidRPr="00E07FE5">
        <w:rPr>
          <w:sz w:val="22"/>
          <w:szCs w:val="22"/>
        </w:rPr>
        <w:t>Chapter 7 – Systems of First-Order Linear Equations</w:t>
      </w:r>
    </w:p>
    <w:p w:rsidR="002120C0" w:rsidRPr="00E07FE5" w:rsidRDefault="002120C0" w:rsidP="002120C0">
      <w:pPr>
        <w:numPr>
          <w:ilvl w:val="1"/>
          <w:numId w:val="1"/>
        </w:numPr>
        <w:overflowPunct/>
        <w:autoSpaceDE/>
        <w:autoSpaceDN/>
        <w:adjustRightInd/>
        <w:contextualSpacing/>
        <w:jc w:val="both"/>
        <w:textAlignment w:val="auto"/>
        <w:rPr>
          <w:sz w:val="22"/>
          <w:szCs w:val="22"/>
        </w:rPr>
      </w:pPr>
      <w:r w:rsidRPr="00E07FE5">
        <w:rPr>
          <w:sz w:val="22"/>
          <w:szCs w:val="22"/>
        </w:rPr>
        <w:t>Review of Linear Algebra and Matrices</w:t>
      </w:r>
    </w:p>
    <w:p w:rsidR="002120C0" w:rsidRPr="00E07FE5" w:rsidRDefault="002120C0" w:rsidP="002120C0">
      <w:pPr>
        <w:numPr>
          <w:ilvl w:val="1"/>
          <w:numId w:val="1"/>
        </w:numPr>
        <w:overflowPunct/>
        <w:autoSpaceDE/>
        <w:autoSpaceDN/>
        <w:adjustRightInd/>
        <w:contextualSpacing/>
        <w:jc w:val="both"/>
        <w:textAlignment w:val="auto"/>
        <w:rPr>
          <w:sz w:val="22"/>
          <w:szCs w:val="22"/>
        </w:rPr>
      </w:pPr>
      <w:r w:rsidRPr="00E07FE5">
        <w:rPr>
          <w:sz w:val="22"/>
          <w:szCs w:val="22"/>
        </w:rPr>
        <w:t xml:space="preserve">Eigenvectors and </w:t>
      </w:r>
      <w:proofErr w:type="spellStart"/>
      <w:r w:rsidRPr="00E07FE5">
        <w:rPr>
          <w:sz w:val="22"/>
          <w:szCs w:val="22"/>
        </w:rPr>
        <w:t>Eigenvalues</w:t>
      </w:r>
      <w:proofErr w:type="spellEnd"/>
    </w:p>
    <w:p w:rsidR="002120C0" w:rsidRPr="00E07FE5" w:rsidRDefault="002120C0" w:rsidP="002120C0">
      <w:pPr>
        <w:numPr>
          <w:ilvl w:val="1"/>
          <w:numId w:val="1"/>
        </w:numPr>
        <w:overflowPunct/>
        <w:autoSpaceDE/>
        <w:autoSpaceDN/>
        <w:adjustRightInd/>
        <w:contextualSpacing/>
        <w:textAlignment w:val="auto"/>
        <w:rPr>
          <w:sz w:val="22"/>
          <w:szCs w:val="22"/>
        </w:rPr>
      </w:pPr>
      <w:r w:rsidRPr="00E07FE5">
        <w:rPr>
          <w:sz w:val="22"/>
          <w:szCs w:val="22"/>
        </w:rPr>
        <w:t>Basic Theory of Systems of First Order Differential Equations</w:t>
      </w:r>
    </w:p>
    <w:p w:rsidR="002120C0" w:rsidRPr="00E07FE5" w:rsidRDefault="002120C0" w:rsidP="002120C0">
      <w:pPr>
        <w:numPr>
          <w:ilvl w:val="1"/>
          <w:numId w:val="1"/>
        </w:numPr>
        <w:overflowPunct/>
        <w:autoSpaceDE/>
        <w:autoSpaceDN/>
        <w:adjustRightInd/>
        <w:contextualSpacing/>
        <w:textAlignment w:val="auto"/>
        <w:rPr>
          <w:sz w:val="22"/>
          <w:szCs w:val="22"/>
        </w:rPr>
      </w:pPr>
      <w:r w:rsidRPr="00E07FE5">
        <w:rPr>
          <w:sz w:val="22"/>
          <w:szCs w:val="22"/>
        </w:rPr>
        <w:t>Homogeneous Linear Systems with Constant Coefficients</w:t>
      </w:r>
    </w:p>
    <w:p w:rsidR="002120C0" w:rsidRPr="00E07FE5" w:rsidRDefault="002120C0" w:rsidP="002120C0">
      <w:pPr>
        <w:numPr>
          <w:ilvl w:val="1"/>
          <w:numId w:val="1"/>
        </w:numPr>
        <w:overflowPunct/>
        <w:autoSpaceDE/>
        <w:autoSpaceDN/>
        <w:adjustRightInd/>
        <w:contextualSpacing/>
        <w:jc w:val="both"/>
        <w:textAlignment w:val="auto"/>
        <w:rPr>
          <w:sz w:val="22"/>
          <w:szCs w:val="22"/>
        </w:rPr>
      </w:pPr>
      <w:r w:rsidRPr="00E07FE5">
        <w:rPr>
          <w:sz w:val="22"/>
          <w:szCs w:val="22"/>
        </w:rPr>
        <w:t xml:space="preserve">Complex </w:t>
      </w:r>
      <w:proofErr w:type="spellStart"/>
      <w:r w:rsidRPr="00E07FE5">
        <w:rPr>
          <w:sz w:val="22"/>
          <w:szCs w:val="22"/>
        </w:rPr>
        <w:t>Eigenvalues</w:t>
      </w:r>
      <w:proofErr w:type="spellEnd"/>
    </w:p>
    <w:p w:rsidR="002120C0" w:rsidRPr="00E07FE5" w:rsidRDefault="002120C0" w:rsidP="002120C0">
      <w:pPr>
        <w:numPr>
          <w:ilvl w:val="1"/>
          <w:numId w:val="1"/>
        </w:numPr>
        <w:overflowPunct/>
        <w:autoSpaceDE/>
        <w:autoSpaceDN/>
        <w:adjustRightInd/>
        <w:contextualSpacing/>
        <w:jc w:val="both"/>
        <w:textAlignment w:val="auto"/>
        <w:rPr>
          <w:sz w:val="22"/>
          <w:szCs w:val="22"/>
        </w:rPr>
      </w:pPr>
      <w:r w:rsidRPr="00E07FE5">
        <w:rPr>
          <w:sz w:val="22"/>
          <w:szCs w:val="22"/>
        </w:rPr>
        <w:t>Fundamental Matrices</w:t>
      </w:r>
    </w:p>
    <w:p w:rsidR="002120C0" w:rsidRPr="00E07FE5" w:rsidRDefault="002120C0" w:rsidP="002120C0">
      <w:pPr>
        <w:numPr>
          <w:ilvl w:val="1"/>
          <w:numId w:val="1"/>
        </w:numPr>
        <w:overflowPunct/>
        <w:autoSpaceDE/>
        <w:autoSpaceDN/>
        <w:adjustRightInd/>
        <w:contextualSpacing/>
        <w:jc w:val="both"/>
        <w:textAlignment w:val="auto"/>
        <w:rPr>
          <w:sz w:val="22"/>
          <w:szCs w:val="22"/>
        </w:rPr>
      </w:pPr>
      <w:r w:rsidRPr="00E07FE5">
        <w:rPr>
          <w:sz w:val="22"/>
          <w:szCs w:val="22"/>
        </w:rPr>
        <w:t xml:space="preserve">Repeated </w:t>
      </w:r>
      <w:proofErr w:type="spellStart"/>
      <w:r w:rsidRPr="00E07FE5">
        <w:rPr>
          <w:sz w:val="22"/>
          <w:szCs w:val="22"/>
        </w:rPr>
        <w:t>Eigenvalues</w:t>
      </w:r>
      <w:proofErr w:type="spellEnd"/>
    </w:p>
    <w:p w:rsidR="002120C0" w:rsidRPr="00E07FE5" w:rsidRDefault="002120C0" w:rsidP="002120C0">
      <w:pPr>
        <w:numPr>
          <w:ilvl w:val="0"/>
          <w:numId w:val="1"/>
        </w:numPr>
        <w:overflowPunct/>
        <w:autoSpaceDE/>
        <w:autoSpaceDN/>
        <w:adjustRightInd/>
        <w:contextualSpacing/>
        <w:jc w:val="both"/>
        <w:textAlignment w:val="auto"/>
        <w:rPr>
          <w:sz w:val="22"/>
          <w:szCs w:val="22"/>
        </w:rPr>
      </w:pPr>
      <w:r w:rsidRPr="00E07FE5">
        <w:rPr>
          <w:sz w:val="22"/>
          <w:szCs w:val="22"/>
        </w:rPr>
        <w:t>TEST 1</w:t>
      </w:r>
    </w:p>
    <w:p w:rsidR="002120C0" w:rsidRPr="00E07FE5" w:rsidRDefault="002120C0" w:rsidP="002120C0">
      <w:pPr>
        <w:numPr>
          <w:ilvl w:val="0"/>
          <w:numId w:val="1"/>
        </w:numPr>
        <w:overflowPunct/>
        <w:autoSpaceDE/>
        <w:autoSpaceDN/>
        <w:adjustRightInd/>
        <w:contextualSpacing/>
        <w:jc w:val="both"/>
        <w:textAlignment w:val="auto"/>
        <w:rPr>
          <w:sz w:val="22"/>
          <w:szCs w:val="22"/>
        </w:rPr>
      </w:pPr>
      <w:r w:rsidRPr="00E07FE5">
        <w:rPr>
          <w:sz w:val="22"/>
          <w:szCs w:val="22"/>
        </w:rPr>
        <w:t>Chapter 9 – Nonlinear Differential Equations and Stability</w:t>
      </w:r>
    </w:p>
    <w:p w:rsidR="002120C0" w:rsidRPr="00E07FE5" w:rsidRDefault="002120C0" w:rsidP="002120C0">
      <w:pPr>
        <w:numPr>
          <w:ilvl w:val="1"/>
          <w:numId w:val="1"/>
        </w:numPr>
        <w:overflowPunct/>
        <w:autoSpaceDE/>
        <w:autoSpaceDN/>
        <w:adjustRightInd/>
        <w:contextualSpacing/>
        <w:jc w:val="both"/>
        <w:textAlignment w:val="auto"/>
        <w:rPr>
          <w:sz w:val="22"/>
          <w:szCs w:val="22"/>
        </w:rPr>
      </w:pPr>
      <w:r w:rsidRPr="00E07FE5">
        <w:rPr>
          <w:sz w:val="22"/>
          <w:szCs w:val="22"/>
        </w:rPr>
        <w:t>Phase Space: Linear Systems</w:t>
      </w:r>
    </w:p>
    <w:p w:rsidR="002120C0" w:rsidRPr="00E07FE5" w:rsidRDefault="002120C0" w:rsidP="002120C0">
      <w:pPr>
        <w:numPr>
          <w:ilvl w:val="1"/>
          <w:numId w:val="1"/>
        </w:numPr>
        <w:overflowPunct/>
        <w:autoSpaceDE/>
        <w:autoSpaceDN/>
        <w:adjustRightInd/>
        <w:contextualSpacing/>
        <w:jc w:val="both"/>
        <w:textAlignment w:val="auto"/>
        <w:rPr>
          <w:sz w:val="22"/>
          <w:szCs w:val="22"/>
        </w:rPr>
      </w:pPr>
      <w:r w:rsidRPr="00E07FE5">
        <w:rPr>
          <w:sz w:val="22"/>
          <w:szCs w:val="22"/>
        </w:rPr>
        <w:t>Autonomous Systems and Stability</w:t>
      </w:r>
    </w:p>
    <w:p w:rsidR="002120C0" w:rsidRPr="00E07FE5" w:rsidRDefault="002120C0" w:rsidP="002120C0">
      <w:pPr>
        <w:numPr>
          <w:ilvl w:val="1"/>
          <w:numId w:val="1"/>
        </w:numPr>
        <w:overflowPunct/>
        <w:autoSpaceDE/>
        <w:autoSpaceDN/>
        <w:adjustRightInd/>
        <w:contextualSpacing/>
        <w:jc w:val="both"/>
        <w:textAlignment w:val="auto"/>
        <w:rPr>
          <w:sz w:val="22"/>
          <w:szCs w:val="22"/>
        </w:rPr>
      </w:pPr>
      <w:r w:rsidRPr="00E07FE5">
        <w:rPr>
          <w:sz w:val="22"/>
          <w:szCs w:val="22"/>
        </w:rPr>
        <w:t>Almost Linear Systems</w:t>
      </w:r>
    </w:p>
    <w:p w:rsidR="002120C0" w:rsidRPr="00E07FE5" w:rsidRDefault="002120C0" w:rsidP="002120C0">
      <w:pPr>
        <w:numPr>
          <w:ilvl w:val="1"/>
          <w:numId w:val="1"/>
        </w:numPr>
        <w:overflowPunct/>
        <w:autoSpaceDE/>
        <w:autoSpaceDN/>
        <w:adjustRightInd/>
        <w:contextualSpacing/>
        <w:jc w:val="both"/>
        <w:textAlignment w:val="auto"/>
        <w:rPr>
          <w:sz w:val="22"/>
          <w:szCs w:val="22"/>
        </w:rPr>
      </w:pPr>
      <w:r w:rsidRPr="00E07FE5">
        <w:rPr>
          <w:sz w:val="22"/>
          <w:szCs w:val="22"/>
        </w:rPr>
        <w:t>Competing Species</w:t>
      </w:r>
    </w:p>
    <w:p w:rsidR="002120C0" w:rsidRPr="00E07FE5" w:rsidRDefault="002120C0" w:rsidP="002120C0">
      <w:pPr>
        <w:numPr>
          <w:ilvl w:val="1"/>
          <w:numId w:val="1"/>
        </w:numPr>
        <w:overflowPunct/>
        <w:autoSpaceDE/>
        <w:autoSpaceDN/>
        <w:adjustRightInd/>
        <w:contextualSpacing/>
        <w:jc w:val="both"/>
        <w:textAlignment w:val="auto"/>
        <w:rPr>
          <w:sz w:val="22"/>
          <w:szCs w:val="22"/>
        </w:rPr>
      </w:pPr>
      <w:r w:rsidRPr="00E07FE5">
        <w:rPr>
          <w:sz w:val="22"/>
          <w:szCs w:val="22"/>
        </w:rPr>
        <w:t>Predator-Prey Equations</w:t>
      </w:r>
    </w:p>
    <w:p w:rsidR="002120C0" w:rsidRPr="00E07FE5" w:rsidRDefault="002120C0" w:rsidP="002120C0">
      <w:pPr>
        <w:numPr>
          <w:ilvl w:val="1"/>
          <w:numId w:val="1"/>
        </w:numPr>
        <w:overflowPunct/>
        <w:autoSpaceDE/>
        <w:autoSpaceDN/>
        <w:adjustRightInd/>
        <w:contextualSpacing/>
        <w:jc w:val="both"/>
        <w:textAlignment w:val="auto"/>
        <w:rPr>
          <w:sz w:val="22"/>
          <w:szCs w:val="22"/>
        </w:rPr>
      </w:pPr>
      <w:proofErr w:type="spellStart"/>
      <w:r w:rsidRPr="00E07FE5">
        <w:rPr>
          <w:sz w:val="22"/>
          <w:szCs w:val="22"/>
        </w:rPr>
        <w:t>Liapunov's</w:t>
      </w:r>
      <w:proofErr w:type="spellEnd"/>
      <w:r w:rsidRPr="00E07FE5">
        <w:rPr>
          <w:sz w:val="22"/>
          <w:szCs w:val="22"/>
        </w:rPr>
        <w:t xml:space="preserve"> Second Method</w:t>
      </w:r>
    </w:p>
    <w:p w:rsidR="002120C0" w:rsidRPr="00E07FE5" w:rsidRDefault="002120C0" w:rsidP="002120C0">
      <w:pPr>
        <w:numPr>
          <w:ilvl w:val="1"/>
          <w:numId w:val="1"/>
        </w:numPr>
        <w:overflowPunct/>
        <w:autoSpaceDE/>
        <w:autoSpaceDN/>
        <w:adjustRightInd/>
        <w:contextualSpacing/>
        <w:jc w:val="both"/>
        <w:textAlignment w:val="auto"/>
        <w:rPr>
          <w:sz w:val="22"/>
          <w:szCs w:val="22"/>
        </w:rPr>
      </w:pPr>
      <w:r w:rsidRPr="00E07FE5">
        <w:rPr>
          <w:sz w:val="22"/>
          <w:szCs w:val="22"/>
        </w:rPr>
        <w:t>Periodic Solutions and Limit Cycles</w:t>
      </w:r>
    </w:p>
    <w:p w:rsidR="002120C0" w:rsidRPr="00E07FE5" w:rsidRDefault="002120C0" w:rsidP="002120C0">
      <w:pPr>
        <w:numPr>
          <w:ilvl w:val="1"/>
          <w:numId w:val="1"/>
        </w:numPr>
        <w:overflowPunct/>
        <w:autoSpaceDE/>
        <w:autoSpaceDN/>
        <w:adjustRightInd/>
        <w:contextualSpacing/>
        <w:jc w:val="both"/>
        <w:textAlignment w:val="auto"/>
        <w:rPr>
          <w:sz w:val="22"/>
          <w:szCs w:val="22"/>
        </w:rPr>
      </w:pPr>
      <w:r w:rsidRPr="00E07FE5">
        <w:rPr>
          <w:sz w:val="22"/>
          <w:szCs w:val="22"/>
        </w:rPr>
        <w:t xml:space="preserve">Chaos and Strange </w:t>
      </w:r>
      <w:proofErr w:type="spellStart"/>
      <w:r w:rsidRPr="00E07FE5">
        <w:rPr>
          <w:sz w:val="22"/>
          <w:szCs w:val="22"/>
        </w:rPr>
        <w:t>Attactors</w:t>
      </w:r>
      <w:proofErr w:type="spellEnd"/>
    </w:p>
    <w:p w:rsidR="002120C0" w:rsidRPr="00E07FE5" w:rsidRDefault="002120C0" w:rsidP="002120C0">
      <w:pPr>
        <w:numPr>
          <w:ilvl w:val="0"/>
          <w:numId w:val="4"/>
        </w:numPr>
        <w:overflowPunct/>
        <w:autoSpaceDE/>
        <w:autoSpaceDN/>
        <w:adjustRightInd/>
        <w:ind w:left="1080"/>
        <w:contextualSpacing/>
        <w:jc w:val="both"/>
        <w:textAlignment w:val="auto"/>
        <w:rPr>
          <w:sz w:val="22"/>
          <w:szCs w:val="22"/>
        </w:rPr>
      </w:pPr>
      <w:r w:rsidRPr="00E07FE5">
        <w:rPr>
          <w:sz w:val="22"/>
          <w:szCs w:val="22"/>
        </w:rPr>
        <w:t>TEST 2</w:t>
      </w:r>
    </w:p>
    <w:p w:rsidR="002120C0" w:rsidRPr="00E07FE5" w:rsidRDefault="002120C0" w:rsidP="002120C0">
      <w:pPr>
        <w:numPr>
          <w:ilvl w:val="0"/>
          <w:numId w:val="1"/>
        </w:numPr>
        <w:overflowPunct/>
        <w:autoSpaceDE/>
        <w:autoSpaceDN/>
        <w:adjustRightInd/>
        <w:contextualSpacing/>
        <w:jc w:val="both"/>
        <w:textAlignment w:val="auto"/>
        <w:rPr>
          <w:sz w:val="22"/>
          <w:szCs w:val="22"/>
        </w:rPr>
      </w:pPr>
      <w:r w:rsidRPr="00E07FE5">
        <w:rPr>
          <w:sz w:val="22"/>
          <w:szCs w:val="22"/>
        </w:rPr>
        <w:t>Chapter 10 – Partial Differential Equations and Stability</w:t>
      </w:r>
    </w:p>
    <w:p w:rsidR="002120C0" w:rsidRPr="00E07FE5" w:rsidRDefault="002120C0" w:rsidP="002120C0">
      <w:pPr>
        <w:numPr>
          <w:ilvl w:val="1"/>
          <w:numId w:val="1"/>
        </w:numPr>
        <w:overflowPunct/>
        <w:autoSpaceDE/>
        <w:autoSpaceDN/>
        <w:adjustRightInd/>
        <w:contextualSpacing/>
        <w:jc w:val="both"/>
        <w:textAlignment w:val="auto"/>
        <w:rPr>
          <w:sz w:val="22"/>
          <w:szCs w:val="22"/>
        </w:rPr>
      </w:pPr>
      <w:r w:rsidRPr="00E07FE5">
        <w:rPr>
          <w:sz w:val="22"/>
          <w:szCs w:val="22"/>
        </w:rPr>
        <w:t>Two-Point Boundary Value Problems</w:t>
      </w:r>
    </w:p>
    <w:p w:rsidR="002120C0" w:rsidRPr="00E07FE5" w:rsidRDefault="002120C0" w:rsidP="002120C0">
      <w:pPr>
        <w:numPr>
          <w:ilvl w:val="1"/>
          <w:numId w:val="1"/>
        </w:numPr>
        <w:overflowPunct/>
        <w:autoSpaceDE/>
        <w:autoSpaceDN/>
        <w:adjustRightInd/>
        <w:contextualSpacing/>
        <w:jc w:val="both"/>
        <w:textAlignment w:val="auto"/>
        <w:rPr>
          <w:sz w:val="22"/>
          <w:szCs w:val="22"/>
        </w:rPr>
      </w:pPr>
      <w:r w:rsidRPr="00E07FE5">
        <w:rPr>
          <w:sz w:val="22"/>
          <w:szCs w:val="22"/>
        </w:rPr>
        <w:t>Fourier Series</w:t>
      </w:r>
    </w:p>
    <w:p w:rsidR="002120C0" w:rsidRPr="00E07FE5" w:rsidRDefault="002120C0" w:rsidP="002120C0">
      <w:pPr>
        <w:numPr>
          <w:ilvl w:val="1"/>
          <w:numId w:val="1"/>
        </w:numPr>
        <w:overflowPunct/>
        <w:autoSpaceDE/>
        <w:autoSpaceDN/>
        <w:adjustRightInd/>
        <w:contextualSpacing/>
        <w:jc w:val="both"/>
        <w:textAlignment w:val="auto"/>
        <w:rPr>
          <w:sz w:val="22"/>
          <w:szCs w:val="22"/>
        </w:rPr>
      </w:pPr>
      <w:r w:rsidRPr="00E07FE5">
        <w:rPr>
          <w:sz w:val="22"/>
          <w:szCs w:val="22"/>
        </w:rPr>
        <w:t>Convergence of Fourier Series</w:t>
      </w:r>
    </w:p>
    <w:p w:rsidR="002120C0" w:rsidRPr="00E07FE5" w:rsidRDefault="002120C0" w:rsidP="002120C0">
      <w:pPr>
        <w:numPr>
          <w:ilvl w:val="1"/>
          <w:numId w:val="1"/>
        </w:numPr>
        <w:overflowPunct/>
        <w:autoSpaceDE/>
        <w:autoSpaceDN/>
        <w:adjustRightInd/>
        <w:contextualSpacing/>
        <w:jc w:val="both"/>
        <w:textAlignment w:val="auto"/>
        <w:rPr>
          <w:sz w:val="22"/>
          <w:szCs w:val="22"/>
        </w:rPr>
      </w:pPr>
      <w:r w:rsidRPr="00E07FE5">
        <w:rPr>
          <w:sz w:val="22"/>
          <w:szCs w:val="22"/>
        </w:rPr>
        <w:t>Even and Odd Functions</w:t>
      </w:r>
    </w:p>
    <w:p w:rsidR="002120C0" w:rsidRPr="00E07FE5" w:rsidRDefault="002120C0" w:rsidP="002120C0">
      <w:pPr>
        <w:numPr>
          <w:ilvl w:val="1"/>
          <w:numId w:val="1"/>
        </w:numPr>
        <w:overflowPunct/>
        <w:autoSpaceDE/>
        <w:autoSpaceDN/>
        <w:adjustRightInd/>
        <w:contextualSpacing/>
        <w:jc w:val="both"/>
        <w:textAlignment w:val="auto"/>
        <w:rPr>
          <w:sz w:val="22"/>
          <w:szCs w:val="22"/>
        </w:rPr>
      </w:pPr>
      <w:r w:rsidRPr="00E07FE5">
        <w:rPr>
          <w:sz w:val="22"/>
          <w:szCs w:val="22"/>
        </w:rPr>
        <w:t>Separation of Variables</w:t>
      </w:r>
    </w:p>
    <w:p w:rsidR="002120C0" w:rsidRPr="00E07FE5" w:rsidRDefault="002120C0" w:rsidP="002120C0">
      <w:pPr>
        <w:numPr>
          <w:ilvl w:val="1"/>
          <w:numId w:val="1"/>
        </w:numPr>
        <w:overflowPunct/>
        <w:autoSpaceDE/>
        <w:autoSpaceDN/>
        <w:adjustRightInd/>
        <w:contextualSpacing/>
        <w:jc w:val="both"/>
        <w:textAlignment w:val="auto"/>
        <w:rPr>
          <w:sz w:val="22"/>
          <w:szCs w:val="22"/>
        </w:rPr>
      </w:pPr>
      <w:r w:rsidRPr="00E07FE5">
        <w:rPr>
          <w:sz w:val="22"/>
          <w:szCs w:val="22"/>
        </w:rPr>
        <w:t>The Heat Equation</w:t>
      </w:r>
    </w:p>
    <w:p w:rsidR="002120C0" w:rsidRPr="00E07FE5" w:rsidRDefault="002120C0" w:rsidP="002120C0">
      <w:pPr>
        <w:numPr>
          <w:ilvl w:val="1"/>
          <w:numId w:val="1"/>
        </w:numPr>
        <w:overflowPunct/>
        <w:autoSpaceDE/>
        <w:autoSpaceDN/>
        <w:adjustRightInd/>
        <w:contextualSpacing/>
        <w:jc w:val="both"/>
        <w:textAlignment w:val="auto"/>
        <w:rPr>
          <w:sz w:val="22"/>
          <w:szCs w:val="22"/>
        </w:rPr>
      </w:pPr>
      <w:r w:rsidRPr="00E07FE5">
        <w:rPr>
          <w:sz w:val="22"/>
          <w:szCs w:val="22"/>
        </w:rPr>
        <w:t>The Wave Equation</w:t>
      </w:r>
    </w:p>
    <w:p w:rsidR="002120C0" w:rsidRPr="00E07FE5" w:rsidRDefault="002120C0" w:rsidP="002120C0">
      <w:pPr>
        <w:numPr>
          <w:ilvl w:val="1"/>
          <w:numId w:val="1"/>
        </w:numPr>
        <w:overflowPunct/>
        <w:autoSpaceDE/>
        <w:autoSpaceDN/>
        <w:adjustRightInd/>
        <w:contextualSpacing/>
        <w:jc w:val="both"/>
        <w:textAlignment w:val="auto"/>
        <w:rPr>
          <w:sz w:val="22"/>
          <w:szCs w:val="22"/>
        </w:rPr>
      </w:pPr>
      <w:r w:rsidRPr="00E07FE5">
        <w:rPr>
          <w:sz w:val="22"/>
          <w:szCs w:val="22"/>
        </w:rPr>
        <w:t>Laplace's Equation</w:t>
      </w:r>
    </w:p>
    <w:p w:rsidR="002120C0" w:rsidRPr="00E07FE5" w:rsidRDefault="002120C0" w:rsidP="002120C0">
      <w:pPr>
        <w:numPr>
          <w:ilvl w:val="0"/>
          <w:numId w:val="1"/>
        </w:numPr>
        <w:overflowPunct/>
        <w:autoSpaceDE/>
        <w:autoSpaceDN/>
        <w:adjustRightInd/>
        <w:contextualSpacing/>
        <w:jc w:val="both"/>
        <w:textAlignment w:val="auto"/>
        <w:rPr>
          <w:sz w:val="22"/>
          <w:szCs w:val="22"/>
        </w:rPr>
      </w:pPr>
      <w:r w:rsidRPr="00E07FE5">
        <w:rPr>
          <w:sz w:val="22"/>
          <w:szCs w:val="22"/>
        </w:rPr>
        <w:t>TEST 3</w:t>
      </w:r>
    </w:p>
    <w:p w:rsidR="002120C0" w:rsidRPr="00E07FE5" w:rsidRDefault="002120C0" w:rsidP="002120C0">
      <w:pPr>
        <w:numPr>
          <w:ilvl w:val="0"/>
          <w:numId w:val="1"/>
        </w:numPr>
        <w:overflowPunct/>
        <w:autoSpaceDE/>
        <w:autoSpaceDN/>
        <w:adjustRightInd/>
        <w:contextualSpacing/>
        <w:jc w:val="both"/>
        <w:textAlignment w:val="auto"/>
        <w:rPr>
          <w:sz w:val="22"/>
          <w:szCs w:val="22"/>
        </w:rPr>
      </w:pPr>
      <w:r w:rsidRPr="00E07FE5">
        <w:rPr>
          <w:sz w:val="22"/>
          <w:szCs w:val="22"/>
        </w:rPr>
        <w:t>Chapter 11 – Boundary Value Problems and Sturm-</w:t>
      </w:r>
      <w:proofErr w:type="spellStart"/>
      <w:r w:rsidRPr="00E07FE5">
        <w:rPr>
          <w:sz w:val="22"/>
          <w:szCs w:val="22"/>
        </w:rPr>
        <w:t>Liouville</w:t>
      </w:r>
      <w:proofErr w:type="spellEnd"/>
      <w:r w:rsidRPr="00E07FE5">
        <w:rPr>
          <w:sz w:val="22"/>
          <w:szCs w:val="22"/>
        </w:rPr>
        <w:t xml:space="preserve"> Theory</w:t>
      </w:r>
    </w:p>
    <w:p w:rsidR="002120C0" w:rsidRPr="00E07FE5" w:rsidRDefault="002120C0" w:rsidP="002120C0">
      <w:pPr>
        <w:numPr>
          <w:ilvl w:val="1"/>
          <w:numId w:val="1"/>
        </w:numPr>
        <w:overflowPunct/>
        <w:autoSpaceDE/>
        <w:autoSpaceDN/>
        <w:adjustRightInd/>
        <w:contextualSpacing/>
        <w:jc w:val="both"/>
        <w:textAlignment w:val="auto"/>
        <w:rPr>
          <w:sz w:val="22"/>
          <w:szCs w:val="22"/>
        </w:rPr>
      </w:pPr>
      <w:r w:rsidRPr="00E07FE5">
        <w:rPr>
          <w:sz w:val="22"/>
          <w:szCs w:val="22"/>
        </w:rPr>
        <w:t>Sturm-</w:t>
      </w:r>
      <w:proofErr w:type="spellStart"/>
      <w:r w:rsidRPr="00E07FE5">
        <w:rPr>
          <w:sz w:val="22"/>
          <w:szCs w:val="22"/>
        </w:rPr>
        <w:t>Liouville</w:t>
      </w:r>
      <w:proofErr w:type="spellEnd"/>
      <w:r w:rsidRPr="00E07FE5">
        <w:rPr>
          <w:sz w:val="22"/>
          <w:szCs w:val="22"/>
        </w:rPr>
        <w:t xml:space="preserve"> Boundary Value Problems</w:t>
      </w:r>
    </w:p>
    <w:p w:rsidR="002120C0" w:rsidRPr="00E07FE5" w:rsidRDefault="002120C0" w:rsidP="002120C0">
      <w:pPr>
        <w:numPr>
          <w:ilvl w:val="1"/>
          <w:numId w:val="1"/>
        </w:numPr>
        <w:overflowPunct/>
        <w:autoSpaceDE/>
        <w:autoSpaceDN/>
        <w:adjustRightInd/>
        <w:contextualSpacing/>
        <w:jc w:val="both"/>
        <w:textAlignment w:val="auto"/>
        <w:rPr>
          <w:sz w:val="22"/>
          <w:szCs w:val="22"/>
        </w:rPr>
      </w:pPr>
      <w:proofErr w:type="spellStart"/>
      <w:r w:rsidRPr="00E07FE5">
        <w:rPr>
          <w:sz w:val="22"/>
          <w:szCs w:val="22"/>
        </w:rPr>
        <w:t>Nonhomogeneous</w:t>
      </w:r>
      <w:proofErr w:type="spellEnd"/>
      <w:r w:rsidRPr="00E07FE5">
        <w:rPr>
          <w:sz w:val="22"/>
          <w:szCs w:val="22"/>
        </w:rPr>
        <w:t xml:space="preserve"> Boundary Value Problems</w:t>
      </w:r>
    </w:p>
    <w:p w:rsidR="002120C0" w:rsidRPr="00E07FE5" w:rsidRDefault="002120C0" w:rsidP="002120C0">
      <w:pPr>
        <w:numPr>
          <w:ilvl w:val="1"/>
          <w:numId w:val="1"/>
        </w:numPr>
        <w:overflowPunct/>
        <w:autoSpaceDE/>
        <w:autoSpaceDN/>
        <w:adjustRightInd/>
        <w:contextualSpacing/>
        <w:jc w:val="both"/>
        <w:textAlignment w:val="auto"/>
        <w:rPr>
          <w:sz w:val="22"/>
          <w:szCs w:val="22"/>
        </w:rPr>
      </w:pPr>
      <w:r w:rsidRPr="00E07FE5">
        <w:rPr>
          <w:sz w:val="22"/>
          <w:szCs w:val="22"/>
        </w:rPr>
        <w:t>Singular Sturm-</w:t>
      </w:r>
      <w:proofErr w:type="spellStart"/>
      <w:r w:rsidRPr="00E07FE5">
        <w:rPr>
          <w:sz w:val="22"/>
          <w:szCs w:val="22"/>
        </w:rPr>
        <w:t>Liouville</w:t>
      </w:r>
      <w:proofErr w:type="spellEnd"/>
      <w:r w:rsidRPr="00E07FE5">
        <w:rPr>
          <w:sz w:val="22"/>
          <w:szCs w:val="22"/>
        </w:rPr>
        <w:t xml:space="preserve"> Problems</w:t>
      </w:r>
    </w:p>
    <w:p w:rsidR="002120C0" w:rsidRPr="00E07FE5" w:rsidRDefault="002120C0" w:rsidP="002120C0">
      <w:pPr>
        <w:numPr>
          <w:ilvl w:val="1"/>
          <w:numId w:val="1"/>
        </w:numPr>
        <w:overflowPunct/>
        <w:autoSpaceDE/>
        <w:autoSpaceDN/>
        <w:adjustRightInd/>
        <w:contextualSpacing/>
        <w:jc w:val="both"/>
        <w:textAlignment w:val="auto"/>
        <w:rPr>
          <w:sz w:val="22"/>
          <w:szCs w:val="22"/>
        </w:rPr>
      </w:pPr>
      <w:r w:rsidRPr="00E07FE5">
        <w:rPr>
          <w:sz w:val="22"/>
          <w:szCs w:val="22"/>
        </w:rPr>
        <w:t>Bessel Functions</w:t>
      </w:r>
    </w:p>
    <w:p w:rsidR="002120C0" w:rsidRPr="00E07FE5" w:rsidRDefault="002120C0" w:rsidP="002120C0">
      <w:pPr>
        <w:numPr>
          <w:ilvl w:val="1"/>
          <w:numId w:val="1"/>
        </w:numPr>
        <w:overflowPunct/>
        <w:autoSpaceDE/>
        <w:autoSpaceDN/>
        <w:adjustRightInd/>
        <w:contextualSpacing/>
        <w:jc w:val="both"/>
        <w:textAlignment w:val="auto"/>
        <w:rPr>
          <w:sz w:val="22"/>
          <w:szCs w:val="22"/>
        </w:rPr>
      </w:pPr>
      <w:r w:rsidRPr="00E07FE5">
        <w:rPr>
          <w:sz w:val="22"/>
          <w:szCs w:val="22"/>
        </w:rPr>
        <w:t>Series of Orthogonal Functions</w:t>
      </w:r>
    </w:p>
    <w:p w:rsidR="002120C0" w:rsidRPr="00E07FE5" w:rsidRDefault="002120C0" w:rsidP="002120C0">
      <w:pPr>
        <w:numPr>
          <w:ilvl w:val="0"/>
          <w:numId w:val="5"/>
        </w:numPr>
        <w:overflowPunct/>
        <w:autoSpaceDE/>
        <w:autoSpaceDN/>
        <w:adjustRightInd/>
        <w:ind w:left="1080"/>
        <w:contextualSpacing/>
        <w:textAlignment w:val="auto"/>
        <w:rPr>
          <w:sz w:val="22"/>
          <w:szCs w:val="22"/>
        </w:rPr>
      </w:pPr>
      <w:r w:rsidRPr="00E07FE5">
        <w:rPr>
          <w:sz w:val="22"/>
          <w:szCs w:val="22"/>
        </w:rPr>
        <w:t>TEST 4</w:t>
      </w:r>
    </w:p>
    <w:p w:rsidR="002120C0" w:rsidRPr="00E07FE5" w:rsidRDefault="002120C0" w:rsidP="002120C0">
      <w:pPr>
        <w:ind w:right="-360"/>
        <w:rPr>
          <w:b/>
          <w:sz w:val="22"/>
          <w:szCs w:val="22"/>
        </w:rPr>
      </w:pPr>
    </w:p>
    <w:p w:rsidR="002120C0" w:rsidRPr="00E07FE5" w:rsidRDefault="002120C0" w:rsidP="002120C0">
      <w:pPr>
        <w:ind w:right="-360"/>
        <w:rPr>
          <w:b/>
          <w:sz w:val="22"/>
          <w:szCs w:val="22"/>
        </w:rPr>
      </w:pPr>
    </w:p>
    <w:p w:rsidR="002120C0" w:rsidRPr="00E07FE5" w:rsidRDefault="002120C0" w:rsidP="002120C0">
      <w:pPr>
        <w:ind w:right="-360"/>
        <w:rPr>
          <w:b/>
          <w:sz w:val="22"/>
          <w:szCs w:val="22"/>
        </w:rPr>
      </w:pPr>
      <w:r w:rsidRPr="00E07FE5">
        <w:rPr>
          <w:b/>
          <w:sz w:val="22"/>
          <w:szCs w:val="22"/>
        </w:rPr>
        <w:lastRenderedPageBreak/>
        <w:t>Additional literature:</w:t>
      </w:r>
    </w:p>
    <w:p w:rsidR="002120C0" w:rsidRPr="00E07FE5" w:rsidRDefault="002120C0" w:rsidP="002120C0">
      <w:pPr>
        <w:ind w:right="-360"/>
        <w:rPr>
          <w:sz w:val="22"/>
          <w:szCs w:val="22"/>
        </w:rPr>
      </w:pPr>
      <w:r w:rsidRPr="00E07FE5">
        <w:rPr>
          <w:sz w:val="22"/>
          <w:szCs w:val="22"/>
        </w:rPr>
        <w:t xml:space="preserve">“Partial Differential Equations for Scientists &amp; Engineers” (1993) by </w:t>
      </w:r>
      <w:proofErr w:type="spellStart"/>
      <w:r w:rsidRPr="00E07FE5">
        <w:rPr>
          <w:sz w:val="22"/>
          <w:szCs w:val="22"/>
        </w:rPr>
        <w:t>Farlow</w:t>
      </w:r>
      <w:proofErr w:type="spellEnd"/>
    </w:p>
    <w:p w:rsidR="002120C0" w:rsidRPr="00E07FE5" w:rsidRDefault="002120C0" w:rsidP="002120C0">
      <w:pPr>
        <w:ind w:right="-360"/>
        <w:rPr>
          <w:sz w:val="22"/>
          <w:szCs w:val="22"/>
        </w:rPr>
      </w:pPr>
      <w:r w:rsidRPr="00E07FE5">
        <w:rPr>
          <w:sz w:val="22"/>
          <w:szCs w:val="22"/>
        </w:rPr>
        <w:t xml:space="preserve">“Partial Differential Equations with Fourier Series and Boundary Value Problems”, 2nd Ed. (2004) by </w:t>
      </w:r>
      <w:proofErr w:type="spellStart"/>
      <w:r w:rsidRPr="00E07FE5">
        <w:rPr>
          <w:sz w:val="22"/>
          <w:szCs w:val="22"/>
        </w:rPr>
        <w:t>Asmar</w:t>
      </w:r>
      <w:proofErr w:type="spellEnd"/>
    </w:p>
    <w:p w:rsidR="002120C0" w:rsidRPr="00E07FE5" w:rsidRDefault="002120C0" w:rsidP="002120C0">
      <w:pPr>
        <w:ind w:right="-360"/>
        <w:rPr>
          <w:sz w:val="22"/>
          <w:szCs w:val="22"/>
        </w:rPr>
      </w:pPr>
      <w:r w:rsidRPr="00E07FE5">
        <w:rPr>
          <w:sz w:val="22"/>
          <w:szCs w:val="22"/>
        </w:rPr>
        <w:t xml:space="preserve">“Applied Partial Differential Equations”, 4th Ed. (2003) by </w:t>
      </w:r>
      <w:proofErr w:type="spellStart"/>
      <w:r w:rsidRPr="00E07FE5">
        <w:rPr>
          <w:sz w:val="22"/>
          <w:szCs w:val="22"/>
        </w:rPr>
        <w:t>Haberman</w:t>
      </w:r>
      <w:proofErr w:type="spellEnd"/>
    </w:p>
    <w:p w:rsidR="002120C0" w:rsidRPr="00E07FE5" w:rsidRDefault="002120C0" w:rsidP="002120C0">
      <w:pPr>
        <w:ind w:right="-360"/>
        <w:rPr>
          <w:sz w:val="22"/>
          <w:szCs w:val="22"/>
        </w:rPr>
      </w:pPr>
      <w:r w:rsidRPr="00E07FE5">
        <w:rPr>
          <w:sz w:val="22"/>
          <w:szCs w:val="22"/>
        </w:rPr>
        <w:t>“Applied Partial Differential Equations: An Introduction” (2002) by Alan Jeffrey</w:t>
      </w:r>
    </w:p>
    <w:p w:rsidR="002120C0" w:rsidRPr="00E07FE5" w:rsidRDefault="002120C0" w:rsidP="002120C0">
      <w:pPr>
        <w:ind w:right="-360"/>
        <w:rPr>
          <w:sz w:val="22"/>
          <w:szCs w:val="22"/>
        </w:rPr>
      </w:pPr>
      <w:r w:rsidRPr="00E07FE5">
        <w:rPr>
          <w:sz w:val="22"/>
          <w:szCs w:val="22"/>
        </w:rPr>
        <w:t>“Beginning Partial Differential Equations” (2008) by Peter V. O’Neil</w:t>
      </w:r>
    </w:p>
    <w:p w:rsidR="002120C0" w:rsidRPr="00E07FE5" w:rsidRDefault="002120C0" w:rsidP="002120C0">
      <w:pPr>
        <w:ind w:right="-360"/>
        <w:rPr>
          <w:sz w:val="22"/>
          <w:szCs w:val="22"/>
        </w:rPr>
      </w:pPr>
      <w:r w:rsidRPr="00E07FE5">
        <w:rPr>
          <w:sz w:val="22"/>
          <w:szCs w:val="22"/>
        </w:rPr>
        <w:t xml:space="preserve">“Introduction to the Theory of Fourier Series and Integrals” (1952) by H.S. </w:t>
      </w:r>
      <w:proofErr w:type="spellStart"/>
      <w:r w:rsidRPr="00E07FE5">
        <w:rPr>
          <w:sz w:val="22"/>
          <w:szCs w:val="22"/>
        </w:rPr>
        <w:t>Carslaw</w:t>
      </w:r>
      <w:proofErr w:type="spellEnd"/>
    </w:p>
    <w:p w:rsidR="002120C0" w:rsidRPr="00954752" w:rsidRDefault="002120C0" w:rsidP="002120C0">
      <w:pPr>
        <w:spacing w:before="40" w:after="40" w:line="200" w:lineRule="atLeast"/>
        <w:ind w:left="-180"/>
        <w:rPr>
          <w:b/>
          <w:sz w:val="18"/>
          <w:szCs w:val="18"/>
        </w:rPr>
      </w:pPr>
    </w:p>
    <w:p w:rsidR="00B60BA1" w:rsidRDefault="00B60BA1"/>
    <w:sectPr w:rsidR="00B60BA1" w:rsidSect="00141343">
      <w:type w:val="continuous"/>
      <w:pgSz w:w="12240" w:h="15840" w:code="1"/>
      <w:pgMar w:top="1440" w:right="1440" w:bottom="1440" w:left="1440" w:header="288" w:footer="720" w:gutter="0"/>
      <w:paperSrc w:first="15" w:other="2"/>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200C" w:rsidRDefault="004A200C" w:rsidP="002876F5">
      <w:r>
        <w:separator/>
      </w:r>
    </w:p>
  </w:endnote>
  <w:endnote w:type="continuationSeparator" w:id="0">
    <w:p w:rsidR="004A200C" w:rsidRDefault="004A200C" w:rsidP="002876F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200C" w:rsidRDefault="004A200C" w:rsidP="002876F5">
      <w:r>
        <w:separator/>
      </w:r>
    </w:p>
  </w:footnote>
  <w:footnote w:type="continuationSeparator" w:id="0">
    <w:p w:rsidR="004A200C" w:rsidRDefault="004A200C" w:rsidP="002876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B4C" w:rsidRDefault="004A200C">
    <w:pPr>
      <w:pStyle w:val="Header"/>
    </w:pPr>
  </w:p>
  <w:p w:rsidR="00986B4C" w:rsidRDefault="004A200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D4AC2"/>
    <w:multiLevelType w:val="hybridMultilevel"/>
    <w:tmpl w:val="948EA6B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7AF75E2"/>
    <w:multiLevelType w:val="hybridMultilevel"/>
    <w:tmpl w:val="82FC8E5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064201"/>
    <w:multiLevelType w:val="hybridMultilevel"/>
    <w:tmpl w:val="A3903C9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8923C98"/>
    <w:multiLevelType w:val="hybridMultilevel"/>
    <w:tmpl w:val="A40035FA"/>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61D0371"/>
    <w:multiLevelType w:val="hybridMultilevel"/>
    <w:tmpl w:val="7226B43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120C0"/>
    <w:rsid w:val="002120C0"/>
    <w:rsid w:val="002876F5"/>
    <w:rsid w:val="004A200C"/>
    <w:rsid w:val="00610FA5"/>
    <w:rsid w:val="00B60B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0C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120C0"/>
    <w:pPr>
      <w:keepNext/>
      <w:overflowPunct/>
      <w:autoSpaceDE/>
      <w:autoSpaceDN/>
      <w:adjustRightInd/>
      <w:textAlignment w:val="auto"/>
      <w:outlineLvl w:val="0"/>
    </w:pPr>
    <w:rPr>
      <w:b/>
      <w:sz w:val="32"/>
    </w:rPr>
  </w:style>
  <w:style w:type="paragraph" w:styleId="Heading2">
    <w:name w:val="heading 2"/>
    <w:basedOn w:val="Normal"/>
    <w:next w:val="Normal"/>
    <w:link w:val="Heading2Char"/>
    <w:qFormat/>
    <w:rsid w:val="002120C0"/>
    <w:pPr>
      <w:keepNext/>
      <w:overflowPunct/>
      <w:autoSpaceDE/>
      <w:autoSpaceDN/>
      <w:adjustRightInd/>
      <w:jc w:val="both"/>
      <w:textAlignment w:val="auto"/>
      <w:outlineLvl w:val="1"/>
    </w:pPr>
    <w:rPr>
      <w:b/>
      <w:sz w:val="32"/>
    </w:rPr>
  </w:style>
  <w:style w:type="paragraph" w:styleId="Heading3">
    <w:name w:val="heading 3"/>
    <w:basedOn w:val="Normal"/>
    <w:next w:val="Normal"/>
    <w:link w:val="Heading3Char"/>
    <w:qFormat/>
    <w:rsid w:val="002120C0"/>
    <w:pPr>
      <w:keepNext/>
      <w:overflowPunct/>
      <w:autoSpaceDE/>
      <w:autoSpaceDN/>
      <w:adjustRightInd/>
      <w:jc w:val="both"/>
      <w:textAlignment w:val="auto"/>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20C0"/>
    <w:rPr>
      <w:rFonts w:ascii="Times New Roman" w:eastAsia="Times New Roman" w:hAnsi="Times New Roman" w:cs="Times New Roman"/>
      <w:b/>
      <w:sz w:val="32"/>
      <w:szCs w:val="20"/>
    </w:rPr>
  </w:style>
  <w:style w:type="character" w:customStyle="1" w:styleId="Heading2Char">
    <w:name w:val="Heading 2 Char"/>
    <w:basedOn w:val="DefaultParagraphFont"/>
    <w:link w:val="Heading2"/>
    <w:rsid w:val="002120C0"/>
    <w:rPr>
      <w:rFonts w:ascii="Times New Roman" w:eastAsia="Times New Roman" w:hAnsi="Times New Roman" w:cs="Times New Roman"/>
      <w:b/>
      <w:sz w:val="32"/>
      <w:szCs w:val="20"/>
    </w:rPr>
  </w:style>
  <w:style w:type="character" w:customStyle="1" w:styleId="Heading3Char">
    <w:name w:val="Heading 3 Char"/>
    <w:basedOn w:val="DefaultParagraphFont"/>
    <w:link w:val="Heading3"/>
    <w:rsid w:val="002120C0"/>
    <w:rPr>
      <w:rFonts w:ascii="Times New Roman" w:eastAsia="Times New Roman" w:hAnsi="Times New Roman" w:cs="Times New Roman"/>
      <w:b/>
      <w:sz w:val="24"/>
      <w:szCs w:val="20"/>
    </w:rPr>
  </w:style>
  <w:style w:type="paragraph" w:styleId="Header">
    <w:name w:val="header"/>
    <w:basedOn w:val="Normal"/>
    <w:link w:val="HeaderChar"/>
    <w:rsid w:val="002120C0"/>
    <w:pPr>
      <w:tabs>
        <w:tab w:val="center" w:pos="4320"/>
        <w:tab w:val="right" w:pos="8640"/>
      </w:tabs>
    </w:pPr>
  </w:style>
  <w:style w:type="character" w:customStyle="1" w:styleId="HeaderChar">
    <w:name w:val="Header Char"/>
    <w:basedOn w:val="DefaultParagraphFont"/>
    <w:link w:val="Header"/>
    <w:rsid w:val="002120C0"/>
    <w:rPr>
      <w:rFonts w:ascii="Times New Roman" w:eastAsia="Times New Roman" w:hAnsi="Times New Roman" w:cs="Times New Roman"/>
      <w:sz w:val="20"/>
      <w:szCs w:val="20"/>
    </w:rPr>
  </w:style>
  <w:style w:type="character" w:styleId="Hyperlink">
    <w:name w:val="Hyperlink"/>
    <w:rsid w:val="002120C0"/>
    <w:rPr>
      <w:color w:val="0000FF"/>
      <w:u w:val="single"/>
    </w:rPr>
  </w:style>
  <w:style w:type="paragraph" w:styleId="BodyText2">
    <w:name w:val="Body Text 2"/>
    <w:basedOn w:val="Normal"/>
    <w:link w:val="BodyText2Char"/>
    <w:rsid w:val="002120C0"/>
    <w:pPr>
      <w:overflowPunct/>
      <w:autoSpaceDE/>
      <w:autoSpaceDN/>
      <w:adjustRightInd/>
      <w:jc w:val="both"/>
      <w:textAlignment w:val="auto"/>
    </w:pPr>
  </w:style>
  <w:style w:type="character" w:customStyle="1" w:styleId="BodyText2Char">
    <w:name w:val="Body Text 2 Char"/>
    <w:basedOn w:val="DefaultParagraphFont"/>
    <w:link w:val="BodyText2"/>
    <w:rsid w:val="002120C0"/>
    <w:rPr>
      <w:rFonts w:ascii="Times New Roman" w:eastAsia="Times New Roman" w:hAnsi="Times New Roman" w:cs="Times New Roman"/>
      <w:sz w:val="20"/>
      <w:szCs w:val="20"/>
    </w:rPr>
  </w:style>
  <w:style w:type="paragraph" w:customStyle="1" w:styleId="Default">
    <w:name w:val="Default"/>
    <w:rsid w:val="002120C0"/>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apple-converted-space">
    <w:name w:val="apple-converted-space"/>
    <w:rsid w:val="002120C0"/>
  </w:style>
  <w:style w:type="paragraph" w:styleId="BalloonText">
    <w:name w:val="Balloon Text"/>
    <w:basedOn w:val="Normal"/>
    <w:link w:val="BalloonTextChar"/>
    <w:uiPriority w:val="99"/>
    <w:semiHidden/>
    <w:unhideWhenUsed/>
    <w:rsid w:val="002120C0"/>
    <w:rPr>
      <w:rFonts w:ascii="Tahoma" w:hAnsi="Tahoma" w:cs="Tahoma"/>
      <w:sz w:val="16"/>
      <w:szCs w:val="16"/>
    </w:rPr>
  </w:style>
  <w:style w:type="character" w:customStyle="1" w:styleId="BalloonTextChar">
    <w:name w:val="Balloon Text Char"/>
    <w:basedOn w:val="DefaultParagraphFont"/>
    <w:link w:val="BalloonText"/>
    <w:uiPriority w:val="99"/>
    <w:semiHidden/>
    <w:rsid w:val="002120C0"/>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2120C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au.edu/regulations/chapter4/4.001_Code_of_Academic_Integrit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1272</Words>
  <Characters>7255</Characters>
  <Application>Microsoft Office Word</Application>
  <DocSecurity>0</DocSecurity>
  <Lines>60</Lines>
  <Paragraphs>17</Paragraphs>
  <ScaleCrop>false</ScaleCrop>
  <Company/>
  <LinksUpToDate>false</LinksUpToDate>
  <CharactersWithSpaces>8510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mjenning</dc:creator>
  <cp:lastModifiedBy>mjenning</cp:lastModifiedBy>
  <cp:revision>2</cp:revision>
  <dcterms:created xsi:type="dcterms:W3CDTF">2014-08-28T17:39:00Z</dcterms:created>
  <dcterms:modified xsi:type="dcterms:W3CDTF">2014-08-28T20:11:00Z</dcterms:modified>
</cp:coreProperties>
</file>